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36A26B">
      <w:pPr>
        <w:widowControl/>
        <w:wordWrap/>
        <w:adjustRightInd w:val="0"/>
        <w:snapToGrid w:val="0"/>
        <w:spacing w:after="0" w:line="600" w:lineRule="exact"/>
        <w:ind w:left="-15" w:leftChars="-7" w:right="0" w:firstLine="19" w:firstLineChars="6"/>
        <w:textAlignment w:val="auto"/>
        <w:outlineLvl w:val="9"/>
        <w:rPr>
          <w:rFonts w:hint="default" w:ascii="黑体" w:hAnsi="黑体" w:eastAsia="黑体"/>
          <w:bCs/>
          <w:color w:val="auto"/>
          <w:spacing w:val="0"/>
          <w:sz w:val="32"/>
          <w:szCs w:val="32"/>
          <w:u w:val="none"/>
          <w:lang w:val="en-US"/>
        </w:rPr>
      </w:pPr>
    </w:p>
    <w:p w14:paraId="40973751">
      <w:pPr>
        <w:widowControl/>
        <w:wordWrap/>
        <w:adjustRightInd w:val="0"/>
        <w:snapToGrid w:val="0"/>
        <w:spacing w:after="0" w:line="360" w:lineRule="exact"/>
        <w:ind w:left="-15" w:leftChars="-7" w:right="0" w:firstLine="12" w:firstLineChars="6"/>
        <w:jc w:val="center"/>
        <w:textAlignment w:val="auto"/>
        <w:outlineLvl w:val="9"/>
        <w:rPr>
          <w:bCs/>
          <w:color w:val="auto"/>
          <w:spacing w:val="0"/>
          <w:u w:val="none"/>
        </w:rPr>
      </w:pPr>
    </w:p>
    <w:p w14:paraId="0AB37796">
      <w:pPr>
        <w:widowControl/>
        <w:wordWrap/>
        <w:adjustRightInd w:val="0"/>
        <w:snapToGrid w:val="0"/>
        <w:spacing w:after="0" w:line="500" w:lineRule="exact"/>
        <w:ind w:left="-15" w:leftChars="-7" w:right="0" w:firstLine="12" w:firstLineChars="6"/>
        <w:jc w:val="center"/>
        <w:textAlignment w:val="auto"/>
        <w:outlineLvl w:val="9"/>
        <w:rPr>
          <w:bCs/>
          <w:color w:val="auto"/>
          <w:spacing w:val="0"/>
          <w:u w:val="none"/>
        </w:rPr>
      </w:pPr>
    </w:p>
    <w:p w14:paraId="724A94DB">
      <w:pPr>
        <w:widowControl/>
        <w:wordWrap/>
        <w:adjustRightInd w:val="0"/>
        <w:snapToGrid w:val="0"/>
        <w:spacing w:after="0" w:line="500" w:lineRule="exact"/>
        <w:ind w:left="-15" w:leftChars="-7" w:right="0" w:firstLine="12" w:firstLineChars="6"/>
        <w:jc w:val="center"/>
        <w:textAlignment w:val="auto"/>
        <w:outlineLvl w:val="9"/>
        <w:rPr>
          <w:bCs/>
          <w:color w:val="auto"/>
          <w:spacing w:val="0"/>
          <w:u w:val="none"/>
        </w:rPr>
      </w:pPr>
    </w:p>
    <w:p w14:paraId="1CE9961D">
      <w:pPr>
        <w:widowControl/>
        <w:wordWrap/>
        <w:adjustRightInd w:val="0"/>
        <w:snapToGrid w:val="0"/>
        <w:spacing w:after="0" w:line="500" w:lineRule="exact"/>
        <w:ind w:left="-15" w:leftChars="-7" w:right="0" w:firstLine="12" w:firstLineChars="6"/>
        <w:jc w:val="center"/>
        <w:textAlignment w:val="auto"/>
        <w:outlineLvl w:val="9"/>
        <w:rPr>
          <w:bCs/>
          <w:color w:val="auto"/>
          <w:spacing w:val="0"/>
          <w:u w:val="none"/>
        </w:rPr>
      </w:pPr>
    </w:p>
    <w:p w14:paraId="1F67A654">
      <w:pPr>
        <w:widowControl/>
        <w:wordWrap/>
        <w:adjustRightInd w:val="0"/>
        <w:snapToGrid w:val="0"/>
        <w:spacing w:after="0" w:line="500" w:lineRule="exact"/>
        <w:ind w:left="-15" w:leftChars="-7" w:right="0" w:firstLine="12" w:firstLineChars="6"/>
        <w:jc w:val="center"/>
        <w:textAlignment w:val="auto"/>
        <w:outlineLvl w:val="9"/>
        <w:rPr>
          <w:bCs/>
          <w:color w:val="auto"/>
          <w:spacing w:val="0"/>
          <w:u w:val="none"/>
        </w:rPr>
      </w:pPr>
    </w:p>
    <w:p w14:paraId="3644A31E">
      <w:pPr>
        <w:widowControl/>
        <w:wordWrap/>
        <w:adjustRightInd w:val="0"/>
        <w:snapToGrid w:val="0"/>
        <w:spacing w:after="0" w:line="400" w:lineRule="exact"/>
        <w:ind w:left="-15" w:leftChars="-7" w:right="0" w:firstLine="12" w:firstLineChars="6"/>
        <w:jc w:val="center"/>
        <w:textAlignment w:val="auto"/>
        <w:outlineLvl w:val="9"/>
        <w:rPr>
          <w:bCs/>
          <w:color w:val="auto"/>
          <w:spacing w:val="0"/>
          <w:u w:val="none"/>
        </w:rPr>
      </w:pPr>
    </w:p>
    <w:p w14:paraId="77A03848">
      <w:pPr>
        <w:widowControl/>
        <w:wordWrap/>
        <w:adjustRightInd w:val="0"/>
        <w:snapToGrid w:val="0"/>
        <w:spacing w:after="0" w:line="600" w:lineRule="exact"/>
        <w:ind w:right="0"/>
        <w:textAlignment w:val="auto"/>
        <w:outlineLvl w:val="9"/>
        <w:rPr>
          <w:bCs/>
          <w:color w:val="auto"/>
          <w:spacing w:val="0"/>
          <w:u w:val="none"/>
        </w:rPr>
      </w:pPr>
    </w:p>
    <w:p w14:paraId="3382AF42">
      <w:pPr>
        <w:keepNext w:val="0"/>
        <w:keepLines w:val="0"/>
        <w:pageBreakBefore w:val="0"/>
        <w:widowControl/>
        <w:kinsoku/>
        <w:wordWrap/>
        <w:overflowPunct/>
        <w:topLinePunct w:val="0"/>
        <w:autoSpaceDE/>
        <w:autoSpaceDN/>
        <w:bidi w:val="0"/>
        <w:adjustRightInd w:val="0"/>
        <w:snapToGrid w:val="0"/>
        <w:spacing w:line="240" w:lineRule="exact"/>
        <w:ind w:left="0" w:leftChars="0" w:right="0" w:firstLine="0" w:firstLineChars="0"/>
        <w:jc w:val="left"/>
        <w:textAlignment w:val="auto"/>
        <w:outlineLvl w:val="9"/>
        <w:rPr>
          <w:bCs/>
          <w:color w:val="auto"/>
          <w:spacing w:val="0"/>
          <w:u w:val="none"/>
        </w:rPr>
      </w:pPr>
    </w:p>
    <w:p w14:paraId="7EC8BC93">
      <w:pPr>
        <w:keepNext w:val="0"/>
        <w:keepLines w:val="0"/>
        <w:pageBreakBefore w:val="0"/>
        <w:widowControl/>
        <w:kinsoku/>
        <w:wordWrap/>
        <w:overflowPunct/>
        <w:topLinePunct w:val="0"/>
        <w:autoSpaceDE/>
        <w:autoSpaceDN/>
        <w:bidi w:val="0"/>
        <w:adjustRightInd w:val="0"/>
        <w:snapToGrid w:val="0"/>
        <w:spacing w:after="0" w:line="520" w:lineRule="exact"/>
        <w:ind w:left="-15" w:leftChars="-7" w:right="0" w:firstLine="19" w:firstLineChars="6"/>
        <w:jc w:val="center"/>
        <w:textAlignment w:val="auto"/>
        <w:outlineLvl w:val="9"/>
        <w:rPr>
          <w:rFonts w:ascii="仿宋" w:hAnsi="仿宋" w:eastAsia="仿宋"/>
          <w:bCs/>
          <w:color w:val="auto"/>
          <w:spacing w:val="0"/>
          <w:sz w:val="32"/>
          <w:szCs w:val="32"/>
          <w:u w:val="none"/>
        </w:rPr>
      </w:pPr>
      <w:r>
        <w:rPr>
          <w:rFonts w:hint="eastAsia" w:ascii="仿宋" w:hAnsi="仿宋" w:eastAsia="仿宋"/>
          <w:bCs/>
          <w:color w:val="auto"/>
          <w:spacing w:val="0"/>
          <w:sz w:val="32"/>
          <w:szCs w:val="32"/>
          <w:u w:val="none"/>
        </w:rPr>
        <w:t>益赫政</w:t>
      </w:r>
      <w:r>
        <w:rPr>
          <w:rFonts w:hint="eastAsia" w:ascii="仿宋" w:hAnsi="仿宋" w:eastAsia="仿宋"/>
          <w:bCs/>
          <w:color w:val="auto"/>
          <w:spacing w:val="0"/>
          <w:sz w:val="32"/>
          <w:szCs w:val="32"/>
          <w:u w:val="none"/>
          <w:lang w:val="en-US" w:eastAsia="zh-CN"/>
        </w:rPr>
        <w:t>办</w:t>
      </w:r>
      <w:r>
        <w:rPr>
          <w:rFonts w:hint="eastAsia" w:ascii="仿宋" w:hAnsi="仿宋" w:eastAsia="仿宋"/>
          <w:bCs/>
          <w:color w:val="auto"/>
          <w:spacing w:val="0"/>
          <w:sz w:val="32"/>
          <w:szCs w:val="32"/>
          <w:u w:val="none"/>
        </w:rPr>
        <w:t>发</w:t>
      </w:r>
      <w:r>
        <w:rPr>
          <w:rFonts w:hint="eastAsia" w:ascii="仿宋_GB2312" w:hAnsi="仿宋" w:eastAsia="仿宋_GB2312"/>
          <w:bCs/>
          <w:color w:val="auto"/>
          <w:spacing w:val="0"/>
          <w:sz w:val="32"/>
          <w:szCs w:val="32"/>
          <w:u w:val="none"/>
        </w:rPr>
        <w:t>〔</w:t>
      </w:r>
      <w:r>
        <w:rPr>
          <w:rFonts w:ascii="仿宋" w:hAnsi="仿宋" w:eastAsia="仿宋"/>
          <w:bCs/>
          <w:color w:val="auto"/>
          <w:spacing w:val="0"/>
          <w:sz w:val="32"/>
          <w:szCs w:val="32"/>
          <w:u w:val="none"/>
        </w:rPr>
        <w:t>20</w:t>
      </w:r>
      <w:r>
        <w:rPr>
          <w:rFonts w:hint="eastAsia" w:ascii="仿宋" w:hAnsi="仿宋" w:eastAsia="仿宋"/>
          <w:bCs/>
          <w:color w:val="auto"/>
          <w:spacing w:val="0"/>
          <w:sz w:val="32"/>
          <w:szCs w:val="32"/>
          <w:u w:val="none"/>
          <w:lang w:val="en-US" w:eastAsia="zh-CN"/>
        </w:rPr>
        <w:t>2</w:t>
      </w:r>
      <w:r>
        <w:rPr>
          <w:rFonts w:hint="eastAsia" w:ascii="仿宋" w:hAnsi="仿宋"/>
          <w:bCs/>
          <w:color w:val="auto"/>
          <w:spacing w:val="0"/>
          <w:sz w:val="32"/>
          <w:szCs w:val="32"/>
          <w:u w:val="none"/>
          <w:lang w:val="en-US" w:eastAsia="zh-CN"/>
        </w:rPr>
        <w:t>5</w:t>
      </w:r>
      <w:r>
        <w:rPr>
          <w:rFonts w:hint="eastAsia" w:ascii="仿宋_GB2312" w:hAnsi="仿宋" w:eastAsia="仿宋_GB2312"/>
          <w:bCs/>
          <w:color w:val="auto"/>
          <w:spacing w:val="0"/>
          <w:sz w:val="32"/>
          <w:szCs w:val="32"/>
          <w:u w:val="none"/>
        </w:rPr>
        <w:t>〕</w:t>
      </w:r>
      <w:r>
        <w:rPr>
          <w:rFonts w:hint="eastAsia" w:ascii="仿宋" w:hAnsi="仿宋" w:cs="仿宋"/>
          <w:bCs/>
          <w:color w:val="auto"/>
          <w:spacing w:val="0"/>
          <w:sz w:val="32"/>
          <w:szCs w:val="32"/>
          <w:u w:val="none"/>
          <w:lang w:val="en-US" w:eastAsia="zh-CN"/>
        </w:rPr>
        <w:t>2</w:t>
      </w:r>
      <w:r>
        <w:rPr>
          <w:rFonts w:hint="eastAsia" w:ascii="仿宋" w:hAnsi="仿宋" w:eastAsia="仿宋" w:cs="仿宋"/>
          <w:bCs/>
          <w:color w:val="auto"/>
          <w:spacing w:val="0"/>
          <w:sz w:val="32"/>
          <w:szCs w:val="32"/>
          <w:u w:val="none"/>
        </w:rPr>
        <w:t>号</w:t>
      </w:r>
    </w:p>
    <w:p w14:paraId="08398AA2">
      <w:pPr>
        <w:widowControl/>
        <w:wordWrap/>
        <w:adjustRightInd w:val="0"/>
        <w:snapToGrid w:val="0"/>
        <w:spacing w:line="600" w:lineRule="exact"/>
        <w:ind w:left="0" w:leftChars="0" w:right="0" w:firstLine="643" w:firstLineChars="0"/>
        <w:jc w:val="both"/>
        <w:textAlignment w:val="auto"/>
        <w:outlineLvl w:val="9"/>
        <w:rPr>
          <w:rFonts w:ascii="仿宋" w:hAnsi="仿宋" w:eastAsia="仿宋"/>
          <w:b/>
          <w:bCs/>
          <w:color w:val="auto"/>
          <w:spacing w:val="0"/>
          <w:sz w:val="32"/>
          <w:szCs w:val="32"/>
          <w:u w:val="none"/>
        </w:rPr>
      </w:pPr>
    </w:p>
    <w:p w14:paraId="25DF7C78">
      <w:pPr>
        <w:widowControl/>
        <w:wordWrap/>
        <w:adjustRightInd w:val="0"/>
        <w:snapToGrid w:val="0"/>
        <w:spacing w:line="600" w:lineRule="exact"/>
        <w:ind w:left="0" w:leftChars="0" w:right="0" w:firstLine="643" w:firstLineChars="0"/>
        <w:jc w:val="both"/>
        <w:textAlignment w:val="auto"/>
        <w:outlineLvl w:val="9"/>
        <w:rPr>
          <w:rFonts w:ascii="仿宋" w:hAnsi="仿宋" w:eastAsia="仿宋"/>
          <w:b/>
          <w:bCs/>
          <w:color w:val="auto"/>
          <w:spacing w:val="0"/>
          <w:sz w:val="32"/>
          <w:szCs w:val="32"/>
          <w:u w:val="none"/>
        </w:rPr>
      </w:pPr>
    </w:p>
    <w:p w14:paraId="2258213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color w:val="auto"/>
          <w:spacing w:val="0"/>
          <w:sz w:val="44"/>
          <w:szCs w:val="44"/>
          <w:lang w:val="en-US" w:eastAsia="zh-CN"/>
        </w:rPr>
      </w:pPr>
      <w:r>
        <w:rPr>
          <w:rFonts w:hint="eastAsia" w:ascii="方正小标宋简体" w:hAnsi="方正小标宋简体" w:eastAsia="方正小标宋简体" w:cs="方正小标宋简体"/>
          <w:color w:val="auto"/>
          <w:spacing w:val="0"/>
          <w:sz w:val="44"/>
          <w:szCs w:val="44"/>
        </w:rPr>
        <w:t>益阳市赫山区人民政府</w:t>
      </w:r>
      <w:r>
        <w:rPr>
          <w:rFonts w:hint="eastAsia" w:ascii="方正小标宋简体" w:hAnsi="方正小标宋简体" w:eastAsia="方正小标宋简体" w:cs="方正小标宋简体"/>
          <w:color w:val="auto"/>
          <w:spacing w:val="0"/>
          <w:sz w:val="44"/>
          <w:szCs w:val="44"/>
          <w:lang w:val="en-US" w:eastAsia="zh-CN"/>
        </w:rPr>
        <w:t>办公室</w:t>
      </w:r>
    </w:p>
    <w:p w14:paraId="376C758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宋体" w:eastAsia="方正小标宋简体" w:cs="黑体"/>
          <w:color w:val="auto"/>
          <w:spacing w:val="0"/>
          <w:sz w:val="44"/>
          <w:szCs w:val="44"/>
        </w:rPr>
      </w:pPr>
      <w:r>
        <w:rPr>
          <w:rFonts w:hint="eastAsia" w:ascii="方正小标宋简体" w:hAnsi="宋体" w:eastAsia="方正小标宋简体" w:cs="黑体"/>
          <w:color w:val="auto"/>
          <w:spacing w:val="0"/>
          <w:sz w:val="44"/>
          <w:szCs w:val="44"/>
        </w:rPr>
        <w:t>关于印发《赫山区实施“七大攻坚”</w:t>
      </w:r>
      <w:bookmarkStart w:id="1" w:name="_GoBack"/>
      <w:bookmarkEnd w:id="1"/>
    </w:p>
    <w:p w14:paraId="51263D9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ascii="方正小标宋简体" w:hAnsi="宋体" w:eastAsia="方正小标宋简体" w:cs="黑体"/>
          <w:color w:val="auto"/>
          <w:spacing w:val="0"/>
          <w:sz w:val="44"/>
          <w:szCs w:val="44"/>
        </w:rPr>
      </w:pPr>
      <w:r>
        <w:rPr>
          <w:rFonts w:hint="eastAsia" w:ascii="方正小标宋简体" w:hAnsi="宋体" w:eastAsia="方正小标宋简体" w:cs="黑体"/>
          <w:color w:val="auto"/>
          <w:spacing w:val="0"/>
          <w:sz w:val="44"/>
          <w:szCs w:val="44"/>
        </w:rPr>
        <w:t>总体方案》的通知</w:t>
      </w:r>
    </w:p>
    <w:p w14:paraId="27743FE1">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 w:hAnsi="仿宋" w:eastAsia="仿宋" w:cs="仿宋"/>
          <w:color w:val="auto"/>
          <w:spacing w:val="0"/>
          <w:sz w:val="32"/>
          <w:szCs w:val="32"/>
        </w:rPr>
      </w:pPr>
    </w:p>
    <w:p w14:paraId="4C3F83EA">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color w:val="auto"/>
          <w:spacing w:val="0"/>
          <w:sz w:val="32"/>
          <w:szCs w:val="32"/>
        </w:rPr>
      </w:pPr>
      <w:r>
        <w:rPr>
          <w:rFonts w:hint="eastAsia" w:ascii="仿宋" w:hAnsi="仿宋" w:eastAsia="仿宋" w:cs="仿宋"/>
          <w:color w:val="auto"/>
          <w:spacing w:val="0"/>
          <w:sz w:val="32"/>
          <w:szCs w:val="32"/>
        </w:rPr>
        <w:t>各乡</w:t>
      </w:r>
      <w:r>
        <w:rPr>
          <w:rFonts w:hint="eastAsia" w:ascii="仿宋" w:hAnsi="仿宋" w:eastAsia="仿宋" w:cs="仿宋"/>
          <w:color w:val="auto"/>
          <w:spacing w:val="0"/>
          <w:sz w:val="32"/>
          <w:szCs w:val="32"/>
          <w:lang w:eastAsia="zh-CN"/>
        </w:rPr>
        <w:t>、</w:t>
      </w:r>
      <w:r>
        <w:rPr>
          <w:rFonts w:hint="eastAsia" w:ascii="仿宋" w:hAnsi="仿宋" w:eastAsia="仿宋" w:cs="仿宋"/>
          <w:color w:val="auto"/>
          <w:spacing w:val="0"/>
          <w:sz w:val="32"/>
          <w:szCs w:val="32"/>
        </w:rPr>
        <w:t>镇人民政府，街道办事处，</w:t>
      </w:r>
      <w:r>
        <w:rPr>
          <w:rFonts w:hint="eastAsia" w:ascii="仿宋" w:hAnsi="仿宋" w:eastAsia="仿宋" w:cs="仿宋"/>
          <w:color w:val="auto"/>
          <w:spacing w:val="0"/>
          <w:sz w:val="32"/>
          <w:szCs w:val="32"/>
          <w:lang w:val="en-US" w:eastAsia="zh-CN"/>
        </w:rPr>
        <w:t>园</w:t>
      </w:r>
      <w:r>
        <w:rPr>
          <w:rFonts w:hint="eastAsia" w:ascii="仿宋" w:hAnsi="仿宋" w:eastAsia="仿宋" w:cs="仿宋"/>
          <w:color w:val="auto"/>
          <w:spacing w:val="0"/>
          <w:sz w:val="32"/>
          <w:szCs w:val="32"/>
        </w:rPr>
        <w:t>区管委会，区直</w:t>
      </w:r>
      <w:r>
        <w:rPr>
          <w:rFonts w:hint="eastAsia" w:ascii="仿宋" w:hAnsi="仿宋" w:eastAsia="仿宋" w:cs="仿宋"/>
          <w:color w:val="auto"/>
          <w:spacing w:val="0"/>
          <w:sz w:val="32"/>
          <w:szCs w:val="32"/>
          <w:lang w:val="en-US" w:eastAsia="zh-CN"/>
        </w:rPr>
        <w:t>及驻区有</w:t>
      </w:r>
      <w:r>
        <w:rPr>
          <w:rFonts w:hint="eastAsia" w:ascii="仿宋" w:hAnsi="仿宋" w:eastAsia="仿宋" w:cs="仿宋"/>
          <w:color w:val="auto"/>
          <w:spacing w:val="0"/>
          <w:sz w:val="32"/>
          <w:szCs w:val="32"/>
        </w:rPr>
        <w:t>关单位：</w:t>
      </w:r>
    </w:p>
    <w:p w14:paraId="485F3605">
      <w:pPr>
        <w:keepNext w:val="0"/>
        <w:keepLines w:val="0"/>
        <w:pageBreakBefore w:val="0"/>
        <w:widowControl w:val="0"/>
        <w:shd w:val="clear" w:color="auto" w:fill="FFFFFF"/>
        <w:kinsoku/>
        <w:wordWrap/>
        <w:overflowPunct/>
        <w:topLinePunct w:val="0"/>
        <w:autoSpaceDE/>
        <w:autoSpaceDN/>
        <w:bidi w:val="0"/>
        <w:adjustRightInd/>
        <w:snapToGrid/>
        <w:spacing w:line="520" w:lineRule="exact"/>
        <w:ind w:firstLine="640" w:firstLineChars="200"/>
        <w:jc w:val="both"/>
        <w:textAlignment w:val="auto"/>
        <w:rPr>
          <w:rFonts w:hint="eastAsia" w:ascii="仿宋" w:hAnsi="仿宋" w:eastAsia="仿宋" w:cs="仿宋"/>
          <w:color w:val="auto"/>
          <w:spacing w:val="0"/>
          <w:sz w:val="32"/>
          <w:szCs w:val="32"/>
        </w:rPr>
      </w:pPr>
      <w:r>
        <w:rPr>
          <w:rFonts w:hint="eastAsia" w:ascii="仿宋" w:hAnsi="仿宋" w:eastAsia="仿宋" w:cs="仿宋"/>
          <w:color w:val="auto"/>
          <w:spacing w:val="0"/>
          <w:sz w:val="32"/>
          <w:szCs w:val="32"/>
        </w:rPr>
        <w:t>《赫山区实施“七大攻坚”总体方案》</w:t>
      </w:r>
      <w:r>
        <w:rPr>
          <w:rFonts w:hint="eastAsia" w:ascii="仿宋" w:hAnsi="仿宋" w:eastAsia="仿宋" w:cs="仿宋"/>
          <w:color w:val="auto"/>
          <w:spacing w:val="0"/>
          <w:sz w:val="32"/>
          <w:szCs w:val="32"/>
          <w:lang w:val="en-US" w:eastAsia="zh-CN"/>
        </w:rPr>
        <w:t>已经区人民政府同意，现</w:t>
      </w:r>
      <w:r>
        <w:rPr>
          <w:rFonts w:hint="eastAsia" w:ascii="仿宋" w:hAnsi="仿宋" w:eastAsia="仿宋" w:cs="仿宋"/>
          <w:color w:val="auto"/>
          <w:spacing w:val="0"/>
          <w:sz w:val="32"/>
          <w:szCs w:val="32"/>
        </w:rPr>
        <w:t>印发给你们，请认真</w:t>
      </w:r>
      <w:r>
        <w:rPr>
          <w:rFonts w:hint="eastAsia" w:ascii="仿宋" w:hAnsi="仿宋" w:eastAsia="仿宋" w:cs="仿宋"/>
          <w:color w:val="auto"/>
          <w:spacing w:val="0"/>
          <w:sz w:val="32"/>
          <w:szCs w:val="32"/>
          <w:lang w:val="en-US" w:eastAsia="zh-CN"/>
        </w:rPr>
        <w:t>组织实施</w:t>
      </w:r>
      <w:r>
        <w:rPr>
          <w:rFonts w:hint="eastAsia" w:ascii="仿宋" w:hAnsi="仿宋" w:eastAsia="仿宋" w:cs="仿宋"/>
          <w:color w:val="auto"/>
          <w:spacing w:val="0"/>
          <w:sz w:val="32"/>
          <w:szCs w:val="32"/>
        </w:rPr>
        <w:t>。</w:t>
      </w:r>
    </w:p>
    <w:p w14:paraId="03C87BD4">
      <w:pPr>
        <w:keepNext w:val="0"/>
        <w:keepLines w:val="0"/>
        <w:pageBreakBefore w:val="0"/>
        <w:widowControl w:val="0"/>
        <w:shd w:val="clear" w:color="auto" w:fill="FFFFFF"/>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pacing w:val="0"/>
          <w:sz w:val="32"/>
          <w:szCs w:val="32"/>
        </w:rPr>
      </w:pPr>
    </w:p>
    <w:p w14:paraId="4DED534E">
      <w:pPr>
        <w:keepNext w:val="0"/>
        <w:keepLines w:val="0"/>
        <w:pageBreakBefore w:val="0"/>
        <w:widowControl w:val="0"/>
        <w:shd w:val="clear" w:color="auto" w:fill="FFFFFF"/>
        <w:kinsoku/>
        <w:wordWrap w:val="0"/>
        <w:overflowPunct/>
        <w:topLinePunct w:val="0"/>
        <w:autoSpaceDE/>
        <w:autoSpaceDN/>
        <w:bidi w:val="0"/>
        <w:adjustRightInd/>
        <w:snapToGrid/>
        <w:spacing w:line="560" w:lineRule="exact"/>
        <w:jc w:val="both"/>
        <w:textAlignment w:val="auto"/>
        <w:rPr>
          <w:rFonts w:hint="eastAsia" w:ascii="仿宋" w:hAnsi="仿宋" w:eastAsia="仿宋" w:cs="仿宋"/>
          <w:color w:val="auto"/>
          <w:spacing w:val="0"/>
          <w:sz w:val="32"/>
          <w:szCs w:val="32"/>
        </w:rPr>
      </w:pPr>
    </w:p>
    <w:p w14:paraId="0FD19F19">
      <w:pPr>
        <w:keepNext w:val="0"/>
        <w:keepLines w:val="0"/>
        <w:pageBreakBefore w:val="0"/>
        <w:widowControl w:val="0"/>
        <w:shd w:val="clear" w:color="auto" w:fill="FFFFFF"/>
        <w:kinsoku/>
        <w:wordWrap w:val="0"/>
        <w:overflowPunct/>
        <w:topLinePunct w:val="0"/>
        <w:autoSpaceDE/>
        <w:autoSpaceDN/>
        <w:bidi w:val="0"/>
        <w:adjustRightInd/>
        <w:snapToGrid/>
        <w:spacing w:line="560" w:lineRule="exact"/>
        <w:ind w:firstLine="3840" w:firstLineChars="1200"/>
        <w:jc w:val="center"/>
        <w:textAlignment w:val="auto"/>
        <w:rPr>
          <w:rFonts w:hint="eastAsia" w:ascii="仿宋" w:hAnsi="仿宋" w:eastAsia="仿宋" w:cs="仿宋"/>
          <w:color w:val="auto"/>
          <w:spacing w:val="0"/>
          <w:sz w:val="32"/>
          <w:szCs w:val="32"/>
          <w:lang w:val="en-US" w:eastAsia="zh-CN"/>
        </w:rPr>
      </w:pPr>
      <w:r>
        <w:rPr>
          <w:rFonts w:hint="eastAsia" w:ascii="仿宋" w:hAnsi="仿宋" w:eastAsia="仿宋" w:cs="仿宋"/>
          <w:color w:val="auto"/>
          <w:spacing w:val="0"/>
          <w:sz w:val="32"/>
          <w:szCs w:val="32"/>
        </w:rPr>
        <w:t>益阳市赫山区人民政府</w:t>
      </w:r>
      <w:r>
        <w:rPr>
          <w:rFonts w:hint="eastAsia" w:ascii="仿宋" w:hAnsi="仿宋" w:eastAsia="仿宋" w:cs="仿宋"/>
          <w:color w:val="auto"/>
          <w:spacing w:val="0"/>
          <w:sz w:val="32"/>
          <w:szCs w:val="32"/>
          <w:lang w:val="en-US" w:eastAsia="zh-CN"/>
        </w:rPr>
        <w:t>办公室</w:t>
      </w:r>
    </w:p>
    <w:p w14:paraId="71AD9090">
      <w:pPr>
        <w:keepNext w:val="0"/>
        <w:keepLines w:val="0"/>
        <w:pageBreakBefore w:val="0"/>
        <w:widowControl w:val="0"/>
        <w:shd w:val="clear" w:color="auto" w:fill="FFFFFF"/>
        <w:kinsoku/>
        <w:wordWrap w:val="0"/>
        <w:overflowPunct/>
        <w:topLinePunct w:val="0"/>
        <w:autoSpaceDE/>
        <w:autoSpaceDN/>
        <w:bidi w:val="0"/>
        <w:adjustRightInd/>
        <w:snapToGrid/>
        <w:spacing w:line="560" w:lineRule="exact"/>
        <w:ind w:firstLine="3840" w:firstLineChars="1200"/>
        <w:jc w:val="center"/>
        <w:textAlignment w:val="auto"/>
        <w:rPr>
          <w:rFonts w:hint="eastAsia" w:ascii="方正小标宋简体" w:hAnsi="方正小标宋简体" w:eastAsia="方正小标宋简体" w:cs="方正小标宋简体"/>
          <w:b w:val="0"/>
          <w:bCs w:val="0"/>
          <w:color w:val="auto"/>
          <w:spacing w:val="0"/>
          <w:sz w:val="44"/>
          <w:szCs w:val="44"/>
          <w:lang w:val="en-US" w:eastAsia="zh-CN"/>
        </w:rPr>
      </w:pPr>
      <w:r>
        <w:rPr>
          <w:rFonts w:hint="eastAsia" w:ascii="仿宋" w:hAnsi="仿宋" w:eastAsia="仿宋" w:cs="仿宋"/>
          <w:color w:val="auto"/>
          <w:spacing w:val="0"/>
          <w:sz w:val="32"/>
          <w:szCs w:val="32"/>
        </w:rPr>
        <w:t>202</w:t>
      </w:r>
      <w:r>
        <w:rPr>
          <w:rFonts w:hint="eastAsia" w:ascii="仿宋" w:hAnsi="仿宋" w:eastAsia="仿宋" w:cs="仿宋"/>
          <w:color w:val="auto"/>
          <w:spacing w:val="0"/>
          <w:sz w:val="32"/>
          <w:szCs w:val="32"/>
          <w:lang w:val="en-US" w:eastAsia="zh-CN"/>
        </w:rPr>
        <w:t>5</w:t>
      </w:r>
      <w:r>
        <w:rPr>
          <w:rFonts w:hint="eastAsia" w:ascii="仿宋" w:hAnsi="仿宋" w:eastAsia="仿宋" w:cs="仿宋"/>
          <w:color w:val="auto"/>
          <w:spacing w:val="0"/>
          <w:sz w:val="32"/>
          <w:szCs w:val="32"/>
        </w:rPr>
        <w:t>年</w:t>
      </w:r>
      <w:r>
        <w:rPr>
          <w:rFonts w:hint="eastAsia" w:ascii="仿宋" w:hAnsi="仿宋" w:eastAsia="仿宋" w:cs="仿宋"/>
          <w:color w:val="auto"/>
          <w:spacing w:val="0"/>
          <w:sz w:val="32"/>
          <w:szCs w:val="32"/>
          <w:lang w:val="en-US" w:eastAsia="zh-CN"/>
        </w:rPr>
        <w:t>3</w:t>
      </w:r>
      <w:r>
        <w:rPr>
          <w:rFonts w:hint="eastAsia" w:ascii="仿宋" w:hAnsi="仿宋" w:eastAsia="仿宋" w:cs="仿宋"/>
          <w:color w:val="auto"/>
          <w:spacing w:val="0"/>
          <w:sz w:val="32"/>
          <w:szCs w:val="32"/>
        </w:rPr>
        <w:t>月</w:t>
      </w:r>
      <w:r>
        <w:rPr>
          <w:rFonts w:hint="eastAsia" w:ascii="仿宋" w:hAnsi="仿宋" w:eastAsia="仿宋" w:cs="仿宋"/>
          <w:color w:val="auto"/>
          <w:spacing w:val="0"/>
          <w:sz w:val="32"/>
          <w:szCs w:val="32"/>
          <w:lang w:val="en-US" w:eastAsia="zh-CN"/>
        </w:rPr>
        <w:t>14</w:t>
      </w:r>
      <w:r>
        <w:rPr>
          <w:rFonts w:hint="eastAsia" w:ascii="仿宋" w:hAnsi="仿宋" w:eastAsia="仿宋" w:cs="仿宋"/>
          <w:color w:val="auto"/>
          <w:spacing w:val="0"/>
          <w:sz w:val="32"/>
          <w:szCs w:val="32"/>
        </w:rPr>
        <w:t>日</w:t>
      </w:r>
      <w:r>
        <w:rPr>
          <w:rFonts w:hint="eastAsia" w:ascii="方正小标宋简体" w:hAnsi="方正小标宋简体" w:eastAsia="方正小标宋简体" w:cs="方正小标宋简体"/>
          <w:b w:val="0"/>
          <w:bCs w:val="0"/>
          <w:color w:val="auto"/>
          <w:spacing w:val="0"/>
          <w:sz w:val="44"/>
          <w:szCs w:val="44"/>
          <w:lang w:val="en-US" w:eastAsia="zh-CN"/>
        </w:rPr>
        <w:br w:type="page"/>
      </w:r>
    </w:p>
    <w:p w14:paraId="55901462">
      <w:pPr>
        <w:keepNext w:val="0"/>
        <w:keepLines w:val="0"/>
        <w:pageBreakBefore w:val="0"/>
        <w:widowControl w:val="0"/>
        <w:kinsoku/>
        <w:wordWrap/>
        <w:overflowPunct/>
        <w:topLinePunct w:val="0"/>
        <w:autoSpaceDE/>
        <w:autoSpaceDN/>
        <w:bidi w:val="0"/>
        <w:adjustRightInd w:val="0"/>
        <w:snapToGrid w:val="0"/>
        <w:spacing w:line="680" w:lineRule="exact"/>
        <w:ind w:left="0"/>
        <w:jc w:val="center"/>
        <w:textAlignment w:val="baseline"/>
        <w:rPr>
          <w:rFonts w:hint="eastAsia" w:ascii="方正小标宋简体" w:hAnsi="方正小标宋简体" w:eastAsia="方正小标宋简体" w:cs="方正小标宋简体"/>
          <w:b w:val="0"/>
          <w:bCs w:val="0"/>
          <w:color w:val="auto"/>
          <w:spacing w:val="0"/>
          <w:sz w:val="44"/>
          <w:szCs w:val="44"/>
          <w:lang w:val="en-US" w:eastAsia="zh-CN"/>
        </w:rPr>
      </w:pPr>
      <w:r>
        <w:rPr>
          <w:rFonts w:hint="eastAsia" w:ascii="方正小标宋简体" w:hAnsi="方正小标宋简体" w:eastAsia="方正小标宋简体" w:cs="方正小标宋简体"/>
          <w:b w:val="0"/>
          <w:bCs w:val="0"/>
          <w:color w:val="auto"/>
          <w:spacing w:val="0"/>
          <w:sz w:val="44"/>
          <w:szCs w:val="44"/>
          <w:lang w:val="en-US" w:eastAsia="zh-CN"/>
        </w:rPr>
        <w:t>赫山区实施“七大攻坚”总体方案</w:t>
      </w:r>
    </w:p>
    <w:p w14:paraId="5C885D0E">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p>
    <w:p w14:paraId="4B3784F8">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为全面贯彻中央</w:t>
      </w:r>
      <w:r>
        <w:rPr>
          <w:rFonts w:hint="eastAsia" w:ascii="仿宋" w:hAnsi="仿宋" w:eastAsia="仿宋" w:cs="仿宋"/>
          <w:color w:val="auto"/>
          <w:spacing w:val="0"/>
          <w:w w:val="100"/>
          <w:sz w:val="32"/>
          <w:szCs w:val="32"/>
          <w:lang w:val="en-US" w:eastAsia="zh-CN"/>
        </w:rPr>
        <w:t>相关</w:t>
      </w:r>
      <w:r>
        <w:rPr>
          <w:rFonts w:hint="eastAsia" w:ascii="仿宋" w:hAnsi="仿宋" w:eastAsia="仿宋" w:cs="仿宋"/>
          <w:color w:val="auto"/>
          <w:spacing w:val="0"/>
          <w:w w:val="100"/>
          <w:sz w:val="32"/>
          <w:szCs w:val="32"/>
        </w:rPr>
        <w:t>会议</w:t>
      </w:r>
      <w:r>
        <w:rPr>
          <w:rFonts w:hint="eastAsia" w:ascii="仿宋" w:hAnsi="仿宋" w:eastAsia="仿宋" w:cs="仿宋"/>
          <w:color w:val="auto"/>
          <w:spacing w:val="0"/>
          <w:w w:val="100"/>
          <w:sz w:val="32"/>
          <w:szCs w:val="32"/>
          <w:lang w:val="en-US" w:eastAsia="zh-CN"/>
        </w:rPr>
        <w:t>精神</w:t>
      </w:r>
      <w:r>
        <w:rPr>
          <w:rFonts w:hint="eastAsia" w:ascii="仿宋" w:hAnsi="仿宋" w:eastAsia="仿宋" w:cs="仿宋"/>
          <w:color w:val="auto"/>
          <w:spacing w:val="0"/>
          <w:w w:val="100"/>
          <w:sz w:val="32"/>
          <w:szCs w:val="32"/>
        </w:rPr>
        <w:t>以及</w:t>
      </w:r>
      <w:r>
        <w:rPr>
          <w:rFonts w:hint="eastAsia" w:ascii="仿宋" w:hAnsi="仿宋" w:eastAsia="仿宋" w:cs="仿宋"/>
          <w:color w:val="auto"/>
          <w:spacing w:val="0"/>
          <w:w w:val="100"/>
          <w:sz w:val="32"/>
          <w:szCs w:val="32"/>
          <w:lang w:eastAsia="zh-CN"/>
        </w:rPr>
        <w:t>省、</w:t>
      </w:r>
      <w:r>
        <w:rPr>
          <w:rFonts w:hint="eastAsia" w:ascii="仿宋" w:hAnsi="仿宋" w:eastAsia="仿宋" w:cs="仿宋"/>
          <w:color w:val="auto"/>
          <w:spacing w:val="0"/>
          <w:w w:val="100"/>
          <w:sz w:val="32"/>
          <w:szCs w:val="32"/>
          <w:lang w:val="en-US" w:eastAsia="zh-CN"/>
        </w:rPr>
        <w:t>市、区</w:t>
      </w:r>
      <w:r>
        <w:rPr>
          <w:rFonts w:hint="eastAsia" w:ascii="仿宋" w:hAnsi="仿宋" w:eastAsia="仿宋" w:cs="仿宋"/>
          <w:color w:val="auto"/>
          <w:spacing w:val="0"/>
          <w:w w:val="100"/>
          <w:sz w:val="32"/>
          <w:szCs w:val="32"/>
        </w:rPr>
        <w:t>《政府工作报告》部署要求，根据《湖南省人民政府办公厅关于印发〈湖南省实施“七大攻坚”总体方案〉的通知》</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湘政办发</w:t>
      </w:r>
      <w:r>
        <w:rPr>
          <w:rFonts w:hint="eastAsia" w:ascii="楷体_GB2312" w:hAnsi="楷体_GB2312" w:eastAsia="楷体_GB2312" w:cs="楷体_GB2312"/>
          <w:color w:val="auto"/>
          <w:spacing w:val="0"/>
          <w:w w:val="100"/>
          <w:sz w:val="32"/>
          <w:szCs w:val="32"/>
        </w:rPr>
        <w:t>〔</w:t>
      </w:r>
      <w:r>
        <w:rPr>
          <w:rFonts w:hint="eastAsia" w:ascii="仿宋" w:hAnsi="仿宋" w:eastAsia="仿宋" w:cs="仿宋"/>
          <w:color w:val="auto"/>
          <w:spacing w:val="0"/>
          <w:w w:val="100"/>
          <w:sz w:val="32"/>
          <w:szCs w:val="32"/>
        </w:rPr>
        <w:t>2025</w:t>
      </w:r>
      <w:r>
        <w:rPr>
          <w:rFonts w:hint="eastAsia" w:ascii="楷体_GB2312" w:hAnsi="楷体_GB2312" w:eastAsia="楷体_GB2312" w:cs="楷体_GB2312"/>
          <w:color w:val="auto"/>
          <w:spacing w:val="0"/>
          <w:w w:val="100"/>
          <w:sz w:val="32"/>
          <w:szCs w:val="32"/>
        </w:rPr>
        <w:t>〕</w:t>
      </w:r>
      <w:r>
        <w:rPr>
          <w:rFonts w:hint="eastAsia" w:ascii="仿宋" w:hAnsi="仿宋" w:eastAsia="仿宋" w:cs="仿宋"/>
          <w:color w:val="auto"/>
          <w:spacing w:val="0"/>
          <w:w w:val="100"/>
          <w:sz w:val="32"/>
          <w:szCs w:val="32"/>
        </w:rPr>
        <w:t>2号</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val="en-US" w:eastAsia="zh-CN"/>
        </w:rPr>
        <w:t>益阳市</w:t>
      </w:r>
      <w:r>
        <w:rPr>
          <w:rFonts w:hint="eastAsia" w:ascii="仿宋" w:hAnsi="仿宋" w:eastAsia="仿宋" w:cs="仿宋"/>
          <w:color w:val="auto"/>
          <w:spacing w:val="0"/>
          <w:w w:val="100"/>
          <w:sz w:val="32"/>
          <w:szCs w:val="32"/>
        </w:rPr>
        <w:t>人民政府办公</w:t>
      </w:r>
      <w:r>
        <w:rPr>
          <w:rFonts w:hint="eastAsia" w:ascii="仿宋" w:hAnsi="仿宋" w:eastAsia="仿宋" w:cs="仿宋"/>
          <w:color w:val="auto"/>
          <w:spacing w:val="0"/>
          <w:w w:val="100"/>
          <w:sz w:val="32"/>
          <w:szCs w:val="32"/>
          <w:lang w:val="en-US" w:eastAsia="zh-CN"/>
        </w:rPr>
        <w:t>室</w:t>
      </w:r>
      <w:r>
        <w:rPr>
          <w:rFonts w:hint="eastAsia" w:ascii="仿宋" w:hAnsi="仿宋" w:eastAsia="仿宋" w:cs="仿宋"/>
          <w:color w:val="auto"/>
          <w:spacing w:val="0"/>
          <w:w w:val="100"/>
          <w:sz w:val="32"/>
          <w:szCs w:val="32"/>
        </w:rPr>
        <w:t>关于印发〈</w:t>
      </w:r>
      <w:r>
        <w:rPr>
          <w:rFonts w:hint="eastAsia" w:ascii="仿宋" w:hAnsi="仿宋" w:eastAsia="仿宋" w:cs="仿宋"/>
          <w:color w:val="auto"/>
          <w:spacing w:val="0"/>
          <w:w w:val="100"/>
          <w:sz w:val="32"/>
          <w:szCs w:val="32"/>
          <w:lang w:val="en-US" w:eastAsia="zh-CN"/>
        </w:rPr>
        <w:t>益阳市</w:t>
      </w:r>
      <w:r>
        <w:rPr>
          <w:rFonts w:hint="eastAsia" w:ascii="仿宋" w:hAnsi="仿宋" w:eastAsia="仿宋" w:cs="仿宋"/>
          <w:color w:val="auto"/>
          <w:spacing w:val="0"/>
          <w:w w:val="100"/>
          <w:sz w:val="32"/>
          <w:szCs w:val="32"/>
        </w:rPr>
        <w:t>实施“七大攻坚”总体方案〉的通知》</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lang w:val="en-US" w:eastAsia="zh-CN"/>
        </w:rPr>
        <w:t>益</w:t>
      </w:r>
      <w:r>
        <w:rPr>
          <w:rFonts w:hint="eastAsia" w:ascii="仿宋" w:hAnsi="仿宋" w:eastAsia="仿宋" w:cs="仿宋"/>
          <w:color w:val="auto"/>
          <w:spacing w:val="0"/>
          <w:w w:val="100"/>
          <w:sz w:val="32"/>
          <w:szCs w:val="32"/>
        </w:rPr>
        <w:t>政办发</w:t>
      </w:r>
      <w:r>
        <w:rPr>
          <w:rFonts w:hint="eastAsia" w:ascii="楷体_GB2312" w:hAnsi="楷体_GB2312" w:eastAsia="楷体_GB2312" w:cs="楷体_GB2312"/>
          <w:color w:val="auto"/>
          <w:spacing w:val="0"/>
          <w:w w:val="100"/>
          <w:sz w:val="32"/>
          <w:szCs w:val="32"/>
        </w:rPr>
        <w:t>〔</w:t>
      </w:r>
      <w:r>
        <w:rPr>
          <w:rFonts w:hint="eastAsia" w:ascii="仿宋" w:hAnsi="仿宋" w:eastAsia="仿宋" w:cs="仿宋"/>
          <w:color w:val="auto"/>
          <w:spacing w:val="0"/>
          <w:w w:val="100"/>
          <w:sz w:val="32"/>
          <w:szCs w:val="32"/>
        </w:rPr>
        <w:t>2025</w:t>
      </w:r>
      <w:r>
        <w:rPr>
          <w:rFonts w:hint="eastAsia" w:ascii="楷体_GB2312" w:hAnsi="楷体_GB2312" w:eastAsia="楷体_GB2312" w:cs="楷体_GB2312"/>
          <w:color w:val="auto"/>
          <w:spacing w:val="0"/>
          <w:w w:val="100"/>
          <w:sz w:val="32"/>
          <w:szCs w:val="32"/>
        </w:rPr>
        <w:t>〕</w:t>
      </w:r>
      <w:r>
        <w:rPr>
          <w:rFonts w:hint="eastAsia" w:ascii="仿宋" w:hAnsi="仿宋" w:eastAsia="仿宋" w:cs="仿宋"/>
          <w:color w:val="auto"/>
          <w:spacing w:val="0"/>
          <w:w w:val="100"/>
          <w:sz w:val="32"/>
          <w:szCs w:val="32"/>
          <w:lang w:val="en-US" w:eastAsia="zh-CN"/>
        </w:rPr>
        <w:t>1</w:t>
      </w:r>
      <w:r>
        <w:rPr>
          <w:rFonts w:hint="eastAsia" w:ascii="仿宋" w:hAnsi="仿宋" w:eastAsia="仿宋" w:cs="仿宋"/>
          <w:color w:val="auto"/>
          <w:spacing w:val="0"/>
          <w:w w:val="100"/>
          <w:sz w:val="32"/>
          <w:szCs w:val="32"/>
        </w:rPr>
        <w:t>号</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lang w:val="en-US" w:eastAsia="zh-CN"/>
        </w:rPr>
        <w:t>等文件</w:t>
      </w:r>
      <w:r>
        <w:rPr>
          <w:rFonts w:hint="eastAsia" w:ascii="仿宋" w:hAnsi="仿宋" w:eastAsia="仿宋" w:cs="仿宋"/>
          <w:color w:val="auto"/>
          <w:spacing w:val="0"/>
          <w:w w:val="100"/>
          <w:sz w:val="32"/>
          <w:szCs w:val="32"/>
        </w:rPr>
        <w:t>精神，明确年度经济工作攻坚突破的主抓手，全力推动经济持续回升向好，确保高质量完成“十四五”规划目标任务，结合我</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实际，制定本方案。</w:t>
      </w:r>
    </w:p>
    <w:p w14:paraId="14E49DC2">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黑体" w:hAnsi="黑体" w:eastAsia="黑体" w:cs="黑体"/>
          <w:color w:val="auto"/>
          <w:spacing w:val="0"/>
          <w:w w:val="100"/>
          <w:sz w:val="32"/>
          <w:szCs w:val="32"/>
        </w:rPr>
      </w:pPr>
      <w:r>
        <w:rPr>
          <w:rFonts w:hint="eastAsia" w:ascii="黑体" w:hAnsi="黑体" w:eastAsia="黑体" w:cs="黑体"/>
          <w:color w:val="auto"/>
          <w:spacing w:val="0"/>
          <w:w w:val="100"/>
          <w:sz w:val="32"/>
          <w:szCs w:val="32"/>
        </w:rPr>
        <w:t>一、攻坚目标</w:t>
      </w:r>
    </w:p>
    <w:p w14:paraId="12ADA64D">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楷体_GB2312" w:hAnsi="楷体_GB2312" w:eastAsia="楷体_GB2312" w:cs="楷体_GB2312"/>
          <w:color w:val="auto"/>
          <w:spacing w:val="0"/>
          <w:w w:val="100"/>
          <w:sz w:val="32"/>
          <w:szCs w:val="32"/>
          <w:lang w:eastAsia="zh-CN"/>
        </w:rPr>
        <w:t>（</w:t>
      </w:r>
      <w:r>
        <w:rPr>
          <w:rFonts w:hint="eastAsia" w:ascii="楷体_GB2312" w:hAnsi="楷体_GB2312" w:eastAsia="楷体_GB2312" w:cs="楷体_GB2312"/>
          <w:color w:val="auto"/>
          <w:spacing w:val="0"/>
          <w:w w:val="100"/>
          <w:sz w:val="32"/>
          <w:szCs w:val="32"/>
          <w:lang w:val="en-US" w:eastAsia="zh-CN"/>
        </w:rPr>
        <w:t>一</w:t>
      </w:r>
      <w:r>
        <w:rPr>
          <w:rFonts w:hint="eastAsia" w:ascii="楷体_GB2312" w:hAnsi="楷体_GB2312" w:eastAsia="楷体_GB2312" w:cs="楷体_GB2312"/>
          <w:color w:val="auto"/>
          <w:spacing w:val="0"/>
          <w:w w:val="100"/>
          <w:sz w:val="32"/>
          <w:szCs w:val="32"/>
          <w:lang w:eastAsia="zh-CN"/>
        </w:rPr>
        <w:t>）</w:t>
      </w:r>
      <w:r>
        <w:rPr>
          <w:rFonts w:hint="eastAsia" w:ascii="楷体_GB2312" w:hAnsi="楷体_GB2312" w:eastAsia="楷体_GB2312" w:cs="楷体_GB2312"/>
          <w:color w:val="auto"/>
          <w:spacing w:val="0"/>
          <w:w w:val="100"/>
          <w:sz w:val="32"/>
          <w:szCs w:val="32"/>
        </w:rPr>
        <w:t>内需发展动力不断增强。</w:t>
      </w:r>
      <w:r>
        <w:rPr>
          <w:rFonts w:hint="eastAsia" w:ascii="仿宋" w:hAnsi="仿宋" w:eastAsia="仿宋" w:cs="仿宋"/>
          <w:color w:val="auto"/>
          <w:spacing w:val="0"/>
          <w:w w:val="100"/>
          <w:sz w:val="32"/>
          <w:szCs w:val="32"/>
          <w:lang w:val="en"/>
        </w:rPr>
        <w:t>消费能力、意愿和层级不断提升，社会消费品零售总额增长6%以上；投资效益持续提高，固定资产投资增长</w:t>
      </w:r>
      <w:r>
        <w:rPr>
          <w:rFonts w:hint="eastAsia" w:ascii="仿宋" w:hAnsi="仿宋" w:eastAsia="仿宋" w:cs="仿宋"/>
          <w:color w:val="auto"/>
          <w:spacing w:val="0"/>
          <w:w w:val="100"/>
          <w:sz w:val="32"/>
          <w:szCs w:val="32"/>
          <w:lang w:val="en-US" w:eastAsia="zh-CN"/>
        </w:rPr>
        <w:t>7</w:t>
      </w:r>
      <w:r>
        <w:rPr>
          <w:rFonts w:hint="eastAsia" w:ascii="仿宋" w:hAnsi="仿宋" w:eastAsia="仿宋" w:cs="仿宋"/>
          <w:color w:val="auto"/>
          <w:spacing w:val="0"/>
          <w:w w:val="100"/>
          <w:sz w:val="32"/>
          <w:szCs w:val="32"/>
          <w:lang w:val="en"/>
        </w:rPr>
        <w:t>%；地区差距、城乡差距不断缩小，常住人口城镇化率力争提高0.5个百分</w:t>
      </w:r>
      <w:r>
        <w:rPr>
          <w:rFonts w:hint="eastAsia" w:ascii="仿宋" w:hAnsi="仿宋" w:eastAsia="仿宋" w:cs="仿宋"/>
          <w:color w:val="auto"/>
          <w:spacing w:val="0"/>
          <w:w w:val="100"/>
          <w:sz w:val="32"/>
          <w:szCs w:val="32"/>
        </w:rPr>
        <w:t>点。</w:t>
      </w:r>
    </w:p>
    <w:p w14:paraId="7AD39981">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楷体_GB2312" w:hAnsi="楷体_GB2312" w:eastAsia="楷体_GB2312" w:cs="楷体_GB2312"/>
          <w:color w:val="auto"/>
          <w:spacing w:val="0"/>
          <w:w w:val="100"/>
          <w:sz w:val="32"/>
          <w:szCs w:val="32"/>
          <w:lang w:eastAsia="zh-CN"/>
        </w:rPr>
        <w:t>（</w:t>
      </w:r>
      <w:r>
        <w:rPr>
          <w:rFonts w:hint="eastAsia" w:ascii="楷体_GB2312" w:hAnsi="楷体_GB2312" w:eastAsia="楷体_GB2312" w:cs="楷体_GB2312"/>
          <w:color w:val="auto"/>
          <w:spacing w:val="0"/>
          <w:w w:val="100"/>
          <w:sz w:val="32"/>
          <w:szCs w:val="32"/>
          <w:lang w:val="en-US" w:eastAsia="zh-CN"/>
        </w:rPr>
        <w:t>二</w:t>
      </w:r>
      <w:r>
        <w:rPr>
          <w:rFonts w:hint="eastAsia" w:ascii="楷体_GB2312" w:hAnsi="楷体_GB2312" w:eastAsia="楷体_GB2312" w:cs="楷体_GB2312"/>
          <w:color w:val="auto"/>
          <w:spacing w:val="0"/>
          <w:w w:val="100"/>
          <w:sz w:val="32"/>
          <w:szCs w:val="32"/>
          <w:lang w:eastAsia="zh-CN"/>
        </w:rPr>
        <w:t>）现代化产业体系加快构建。</w:t>
      </w:r>
      <w:r>
        <w:rPr>
          <w:rFonts w:hint="eastAsia" w:ascii="仿宋" w:hAnsi="仿宋" w:eastAsia="仿宋" w:cs="仿宋"/>
          <w:color w:val="auto"/>
          <w:spacing w:val="0"/>
          <w:w w:val="100"/>
          <w:sz w:val="32"/>
          <w:szCs w:val="32"/>
          <w:lang w:val="en-US" w:eastAsia="zh-CN"/>
        </w:rPr>
        <w:t>产业实力不断壮大，力争第一产业增加值增长3%；规模工业增加值增长7%以上，园区规模工业增加值增长8%以上；服务业增加值增长6%</w:t>
      </w:r>
      <w:r>
        <w:rPr>
          <w:rFonts w:hint="eastAsia" w:ascii="仿宋" w:hAnsi="仿宋" w:eastAsia="仿宋" w:cs="仿宋"/>
          <w:color w:val="auto"/>
          <w:spacing w:val="0"/>
          <w:w w:val="100"/>
          <w:sz w:val="32"/>
          <w:szCs w:val="32"/>
        </w:rPr>
        <w:t>。</w:t>
      </w:r>
    </w:p>
    <w:p w14:paraId="6AC12F77">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楷体_GB2312" w:hAnsi="楷体_GB2312" w:eastAsia="楷体_GB2312" w:cs="楷体_GB2312"/>
          <w:color w:val="auto"/>
          <w:spacing w:val="0"/>
          <w:w w:val="100"/>
          <w:sz w:val="32"/>
          <w:szCs w:val="32"/>
          <w:lang w:eastAsia="zh-CN"/>
        </w:rPr>
        <w:t>（</w:t>
      </w:r>
      <w:r>
        <w:rPr>
          <w:rFonts w:hint="eastAsia" w:ascii="楷体_GB2312" w:hAnsi="楷体_GB2312" w:eastAsia="楷体_GB2312" w:cs="楷体_GB2312"/>
          <w:color w:val="auto"/>
          <w:spacing w:val="0"/>
          <w:w w:val="100"/>
          <w:sz w:val="32"/>
          <w:szCs w:val="32"/>
          <w:lang w:val="en-US" w:eastAsia="zh-CN"/>
        </w:rPr>
        <w:t>三</w:t>
      </w:r>
      <w:r>
        <w:rPr>
          <w:rFonts w:hint="eastAsia" w:ascii="楷体_GB2312" w:hAnsi="楷体_GB2312" w:eastAsia="楷体_GB2312" w:cs="楷体_GB2312"/>
          <w:color w:val="auto"/>
          <w:spacing w:val="0"/>
          <w:w w:val="100"/>
          <w:sz w:val="32"/>
          <w:szCs w:val="32"/>
          <w:lang w:eastAsia="zh-CN"/>
        </w:rPr>
        <w:t>）科技创新能力持续提升。</w:t>
      </w:r>
      <w:r>
        <w:rPr>
          <w:rFonts w:hint="eastAsia" w:ascii="仿宋" w:hAnsi="仿宋" w:eastAsia="仿宋" w:cs="仿宋"/>
          <w:color w:val="auto"/>
          <w:spacing w:val="0"/>
          <w:w w:val="100"/>
          <w:sz w:val="32"/>
          <w:szCs w:val="32"/>
        </w:rPr>
        <w:t>科技赋能高质量发展取得新成效。2025年，力争全社会研发经费投入增长12%以上，强度达到全市平均水平以上</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新增高价值发明专利50件以上；技术合同成交额增长8%以上；高新技术产业增加值占GDP比重达30%以上</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全区园区亩均税收增长10%以上。</w:t>
      </w:r>
    </w:p>
    <w:p w14:paraId="4E9BC17D">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楷体_GB2312" w:hAnsi="楷体_GB2312" w:eastAsia="楷体_GB2312" w:cs="楷体_GB2312"/>
          <w:color w:val="auto"/>
          <w:spacing w:val="0"/>
          <w:w w:val="100"/>
          <w:sz w:val="32"/>
          <w:szCs w:val="32"/>
          <w:lang w:eastAsia="zh-CN"/>
        </w:rPr>
        <w:t>（</w:t>
      </w:r>
      <w:r>
        <w:rPr>
          <w:rFonts w:hint="eastAsia" w:ascii="楷体_GB2312" w:hAnsi="楷体_GB2312" w:eastAsia="楷体_GB2312" w:cs="楷体_GB2312"/>
          <w:color w:val="auto"/>
          <w:spacing w:val="0"/>
          <w:w w:val="100"/>
          <w:sz w:val="32"/>
          <w:szCs w:val="32"/>
          <w:lang w:val="en-US" w:eastAsia="zh-CN"/>
        </w:rPr>
        <w:t>四</w:t>
      </w:r>
      <w:r>
        <w:rPr>
          <w:rFonts w:hint="eastAsia" w:ascii="楷体_GB2312" w:hAnsi="楷体_GB2312" w:eastAsia="楷体_GB2312" w:cs="楷体_GB2312"/>
          <w:color w:val="auto"/>
          <w:spacing w:val="0"/>
          <w:w w:val="100"/>
          <w:sz w:val="32"/>
          <w:szCs w:val="32"/>
          <w:lang w:eastAsia="zh-CN"/>
        </w:rPr>
        <w:t>）改革开放活力充分释放。</w:t>
      </w:r>
      <w:r>
        <w:rPr>
          <w:rFonts w:hint="eastAsia" w:ascii="仿宋" w:hAnsi="仿宋" w:eastAsia="仿宋" w:cs="仿宋"/>
          <w:color w:val="auto"/>
          <w:spacing w:val="0"/>
          <w:w w:val="100"/>
          <w:sz w:val="32"/>
          <w:szCs w:val="32"/>
        </w:rPr>
        <w:t>各领域改革任务加快推进，重大改革事项取得标志性成果，服务和融入全国统一大市场建设取得积极进展；推动平台建设与服务提级，进出口</w:t>
      </w:r>
      <w:r>
        <w:rPr>
          <w:rFonts w:hint="eastAsia" w:ascii="仿宋" w:hAnsi="仿宋" w:eastAsia="仿宋" w:cs="仿宋"/>
          <w:color w:val="auto"/>
          <w:spacing w:val="0"/>
          <w:w w:val="100"/>
          <w:sz w:val="32"/>
          <w:szCs w:val="32"/>
          <w:lang w:val="en-US" w:eastAsia="zh-CN"/>
        </w:rPr>
        <w:t>扩容</w:t>
      </w:r>
      <w:r>
        <w:rPr>
          <w:rFonts w:hint="eastAsia" w:ascii="仿宋" w:hAnsi="仿宋" w:eastAsia="仿宋" w:cs="仿宋"/>
          <w:color w:val="auto"/>
          <w:spacing w:val="0"/>
          <w:w w:val="100"/>
          <w:sz w:val="32"/>
          <w:szCs w:val="32"/>
        </w:rPr>
        <w:t>提质，对非贸易稳定增长，外商直接投资实现正增长。</w:t>
      </w:r>
    </w:p>
    <w:p w14:paraId="7008E8BB">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楷体_GB2312" w:hAnsi="楷体_GB2312" w:eastAsia="楷体_GB2312" w:cs="楷体_GB2312"/>
          <w:color w:val="auto"/>
          <w:spacing w:val="0"/>
          <w:w w:val="100"/>
          <w:sz w:val="32"/>
          <w:szCs w:val="32"/>
          <w:lang w:eastAsia="zh-CN"/>
        </w:rPr>
        <w:t>（</w:t>
      </w:r>
      <w:r>
        <w:rPr>
          <w:rFonts w:hint="eastAsia" w:ascii="楷体_GB2312" w:hAnsi="楷体_GB2312" w:eastAsia="楷体_GB2312" w:cs="楷体_GB2312"/>
          <w:color w:val="auto"/>
          <w:spacing w:val="0"/>
          <w:w w:val="100"/>
          <w:sz w:val="32"/>
          <w:szCs w:val="32"/>
          <w:lang w:val="en-US" w:eastAsia="zh-CN"/>
        </w:rPr>
        <w:t>五</w:t>
      </w:r>
      <w:r>
        <w:rPr>
          <w:rFonts w:hint="eastAsia" w:ascii="楷体_GB2312" w:hAnsi="楷体_GB2312" w:eastAsia="楷体_GB2312" w:cs="楷体_GB2312"/>
          <w:color w:val="auto"/>
          <w:spacing w:val="0"/>
          <w:w w:val="100"/>
          <w:sz w:val="32"/>
          <w:szCs w:val="32"/>
          <w:lang w:eastAsia="zh-CN"/>
        </w:rPr>
        <w:t>）“三化”一流营商环境加快形成。</w:t>
      </w:r>
      <w:r>
        <w:rPr>
          <w:rFonts w:hint="eastAsia" w:ascii="仿宋" w:hAnsi="仿宋" w:eastAsia="仿宋" w:cs="仿宋"/>
          <w:color w:val="auto"/>
          <w:spacing w:val="0"/>
          <w:w w:val="100"/>
          <w:sz w:val="32"/>
          <w:szCs w:val="32"/>
          <w:lang w:val="en-US" w:eastAsia="zh-CN"/>
        </w:rPr>
        <w:t>推动一批</w:t>
      </w:r>
      <w:r>
        <w:rPr>
          <w:rFonts w:hint="eastAsia" w:ascii="仿宋" w:hAnsi="仿宋" w:eastAsia="仿宋" w:cs="仿宋"/>
          <w:color w:val="auto"/>
          <w:spacing w:val="0"/>
          <w:w w:val="100"/>
          <w:sz w:val="32"/>
          <w:szCs w:val="32"/>
        </w:rPr>
        <w:t>改革</w:t>
      </w:r>
      <w:r>
        <w:rPr>
          <w:rFonts w:hint="eastAsia" w:ascii="仿宋" w:hAnsi="仿宋" w:eastAsia="仿宋" w:cs="仿宋"/>
          <w:color w:val="auto"/>
          <w:spacing w:val="0"/>
          <w:w w:val="100"/>
          <w:sz w:val="32"/>
          <w:szCs w:val="32"/>
          <w:lang w:val="en-US" w:eastAsia="zh-CN"/>
        </w:rPr>
        <w:t>创新</w:t>
      </w:r>
      <w:r>
        <w:rPr>
          <w:rFonts w:hint="eastAsia" w:ascii="仿宋" w:hAnsi="仿宋" w:eastAsia="仿宋" w:cs="仿宋"/>
          <w:color w:val="auto"/>
          <w:spacing w:val="0"/>
          <w:w w:val="100"/>
          <w:sz w:val="32"/>
          <w:szCs w:val="32"/>
        </w:rPr>
        <w:t>举措服务经营主体</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lang w:val="en-US" w:eastAsia="zh-CN"/>
        </w:rPr>
        <w:t>进一步</w:t>
      </w:r>
      <w:r>
        <w:rPr>
          <w:rFonts w:hint="eastAsia" w:ascii="仿宋" w:hAnsi="仿宋" w:eastAsia="仿宋" w:cs="仿宋"/>
          <w:color w:val="auto"/>
          <w:spacing w:val="0"/>
          <w:w w:val="100"/>
          <w:sz w:val="32"/>
          <w:szCs w:val="32"/>
        </w:rPr>
        <w:t>降低企业</w:t>
      </w:r>
      <w:r>
        <w:rPr>
          <w:rFonts w:hint="eastAsia" w:ascii="仿宋" w:hAnsi="仿宋" w:eastAsia="仿宋" w:cs="仿宋"/>
          <w:color w:val="auto"/>
          <w:spacing w:val="0"/>
          <w:w w:val="100"/>
          <w:sz w:val="32"/>
          <w:szCs w:val="32"/>
          <w:lang w:val="en-US" w:eastAsia="zh-CN"/>
        </w:rPr>
        <w:t>综合</w:t>
      </w:r>
      <w:r>
        <w:rPr>
          <w:rFonts w:hint="eastAsia" w:ascii="仿宋" w:hAnsi="仿宋" w:eastAsia="仿宋" w:cs="仿宋"/>
          <w:color w:val="auto"/>
          <w:spacing w:val="0"/>
          <w:w w:val="100"/>
          <w:sz w:val="32"/>
          <w:szCs w:val="32"/>
        </w:rPr>
        <w:t>运营成本</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lang w:val="en-US" w:eastAsia="zh-CN"/>
        </w:rPr>
        <w:t>力争</w:t>
      </w:r>
      <w:r>
        <w:rPr>
          <w:rFonts w:hint="eastAsia" w:ascii="仿宋" w:hAnsi="仿宋" w:eastAsia="仿宋" w:cs="仿宋"/>
          <w:color w:val="auto"/>
          <w:spacing w:val="0"/>
          <w:w w:val="100"/>
          <w:sz w:val="32"/>
          <w:szCs w:val="32"/>
        </w:rPr>
        <w:t>将社会物流</w:t>
      </w:r>
      <w:r>
        <w:rPr>
          <w:rFonts w:hint="eastAsia" w:ascii="仿宋" w:hAnsi="仿宋" w:eastAsia="仿宋" w:cs="仿宋"/>
          <w:color w:val="auto"/>
          <w:spacing w:val="0"/>
          <w:w w:val="100"/>
          <w:sz w:val="32"/>
          <w:szCs w:val="32"/>
          <w:lang w:val="en-US" w:eastAsia="zh-CN"/>
        </w:rPr>
        <w:t>成本降低至占</w:t>
      </w:r>
      <w:r>
        <w:rPr>
          <w:rFonts w:hint="eastAsia" w:ascii="仿宋" w:hAnsi="仿宋" w:eastAsia="仿宋" w:cs="仿宋"/>
          <w:color w:val="auto"/>
          <w:spacing w:val="0"/>
          <w:w w:val="100"/>
          <w:sz w:val="32"/>
          <w:szCs w:val="32"/>
        </w:rPr>
        <w:t>地区生产总值</w:t>
      </w:r>
      <w:r>
        <w:rPr>
          <w:rFonts w:hint="eastAsia" w:ascii="仿宋" w:hAnsi="仿宋" w:eastAsia="仿宋" w:cs="仿宋"/>
          <w:color w:val="auto"/>
          <w:spacing w:val="0"/>
          <w:w w:val="100"/>
          <w:sz w:val="32"/>
          <w:szCs w:val="32"/>
          <w:lang w:val="en-US" w:eastAsia="zh-CN"/>
        </w:rPr>
        <w:t>的</w:t>
      </w:r>
      <w:r>
        <w:rPr>
          <w:rFonts w:hint="eastAsia" w:ascii="仿宋" w:hAnsi="仿宋" w:eastAsia="仿宋" w:cs="仿宋"/>
          <w:color w:val="auto"/>
          <w:spacing w:val="0"/>
          <w:w w:val="100"/>
          <w:sz w:val="32"/>
          <w:szCs w:val="32"/>
        </w:rPr>
        <w:t>13.8%以下</w:t>
      </w:r>
      <w:r>
        <w:rPr>
          <w:rFonts w:hint="eastAsia" w:ascii="仿宋" w:hAnsi="仿宋" w:eastAsia="仿宋" w:cs="仿宋"/>
          <w:color w:val="auto"/>
          <w:spacing w:val="0"/>
          <w:w w:val="100"/>
          <w:sz w:val="32"/>
          <w:szCs w:val="32"/>
          <w:lang w:val="en-US" w:eastAsia="zh-CN"/>
        </w:rPr>
        <w:t>；实现</w:t>
      </w:r>
      <w:r>
        <w:rPr>
          <w:rFonts w:hint="eastAsia" w:ascii="仿宋" w:hAnsi="仿宋" w:eastAsia="仿宋" w:cs="仿宋"/>
          <w:color w:val="auto"/>
          <w:spacing w:val="0"/>
          <w:w w:val="100"/>
          <w:sz w:val="32"/>
          <w:szCs w:val="32"/>
        </w:rPr>
        <w:t>行政执法检查“扫码入企、联码督查”全覆盖；政务服务一网通办率达90%以上。</w:t>
      </w:r>
    </w:p>
    <w:p w14:paraId="0B7F8E8B">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楷体_GB2312" w:hAnsi="楷体_GB2312" w:eastAsia="楷体_GB2312" w:cs="楷体_GB2312"/>
          <w:color w:val="auto"/>
          <w:spacing w:val="0"/>
          <w:w w:val="100"/>
          <w:sz w:val="32"/>
          <w:szCs w:val="32"/>
          <w:lang w:eastAsia="zh-CN"/>
        </w:rPr>
        <w:t>（</w:t>
      </w:r>
      <w:r>
        <w:rPr>
          <w:rFonts w:hint="eastAsia" w:ascii="楷体_GB2312" w:hAnsi="楷体_GB2312" w:eastAsia="楷体_GB2312" w:cs="楷体_GB2312"/>
          <w:color w:val="auto"/>
          <w:spacing w:val="0"/>
          <w:w w:val="100"/>
          <w:sz w:val="32"/>
          <w:szCs w:val="32"/>
          <w:lang w:val="en-US" w:eastAsia="zh-CN"/>
        </w:rPr>
        <w:t>六</w:t>
      </w:r>
      <w:r>
        <w:rPr>
          <w:rFonts w:hint="eastAsia" w:ascii="楷体_GB2312" w:hAnsi="楷体_GB2312" w:eastAsia="楷体_GB2312" w:cs="楷体_GB2312"/>
          <w:color w:val="auto"/>
          <w:spacing w:val="0"/>
          <w:w w:val="100"/>
          <w:sz w:val="32"/>
          <w:szCs w:val="32"/>
          <w:lang w:eastAsia="zh-CN"/>
        </w:rPr>
        <w:t>）安全发展基础更加牢固。</w:t>
      </w:r>
      <w:r>
        <w:rPr>
          <w:rFonts w:hint="eastAsia" w:ascii="仿宋" w:hAnsi="仿宋" w:eastAsia="仿宋" w:cs="仿宋"/>
          <w:color w:val="auto"/>
          <w:spacing w:val="0"/>
          <w:w w:val="100"/>
          <w:sz w:val="32"/>
          <w:szCs w:val="32"/>
        </w:rPr>
        <w:t>锚定“三坚决两确保两争先”工作目标，持续强化重大灾害事故隐患排查整治，全面提升本质安全水平和应对灾害能力，推动安全治理模式向事前预防转型。精准用好中央一揽子化债政策，有序推动中小金融机构改革，稳妥化解地方债务、金融等领域风险。严格落实房地产增量和一揽子惠民惠企政策，加快构建房地产发展新模式。</w:t>
      </w:r>
    </w:p>
    <w:p w14:paraId="7BA41467">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楷体_GB2312" w:hAnsi="楷体_GB2312" w:eastAsia="楷体_GB2312" w:cs="楷体_GB2312"/>
          <w:color w:val="auto"/>
          <w:spacing w:val="0"/>
          <w:w w:val="100"/>
          <w:sz w:val="32"/>
          <w:szCs w:val="32"/>
          <w:lang w:eastAsia="zh-CN"/>
        </w:rPr>
        <w:t>（</w:t>
      </w:r>
      <w:r>
        <w:rPr>
          <w:rFonts w:hint="eastAsia" w:ascii="楷体_GB2312" w:hAnsi="楷体_GB2312" w:eastAsia="楷体_GB2312" w:cs="楷体_GB2312"/>
          <w:color w:val="auto"/>
          <w:spacing w:val="0"/>
          <w:w w:val="100"/>
          <w:sz w:val="32"/>
          <w:szCs w:val="32"/>
          <w:lang w:val="en-US" w:eastAsia="zh-CN"/>
        </w:rPr>
        <w:t>七</w:t>
      </w:r>
      <w:r>
        <w:rPr>
          <w:rFonts w:hint="eastAsia" w:ascii="楷体_GB2312" w:hAnsi="楷体_GB2312" w:eastAsia="楷体_GB2312" w:cs="楷体_GB2312"/>
          <w:color w:val="auto"/>
          <w:spacing w:val="0"/>
          <w:w w:val="100"/>
          <w:sz w:val="32"/>
          <w:szCs w:val="32"/>
          <w:lang w:eastAsia="zh-CN"/>
        </w:rPr>
        <w:t>）民生保障水平显著提高。</w:t>
      </w:r>
      <w:r>
        <w:rPr>
          <w:rFonts w:hint="eastAsia" w:ascii="仿宋" w:hAnsi="仿宋" w:eastAsia="仿宋" w:cs="仿宋"/>
          <w:color w:val="auto"/>
          <w:spacing w:val="0"/>
          <w:w w:val="100"/>
          <w:sz w:val="32"/>
          <w:szCs w:val="32"/>
        </w:rPr>
        <w:t>坚持“保民生实事、保就业优先、保基本底线、保生态安全”，高质量办好“十大重点民生实事”。稳步提高社会保障水平，进一步强化要素保障，促进高质量充分就业，提升居民健康水平，推进生态环境质量持续改善，PM2.5平均浓度下降1-2微克／立方米，地表水水质优良比例不低于97.3%。</w:t>
      </w:r>
    </w:p>
    <w:p w14:paraId="7FAF4167">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黑体" w:hAnsi="黑体" w:eastAsia="黑体" w:cs="黑体"/>
          <w:color w:val="auto"/>
          <w:spacing w:val="0"/>
          <w:w w:val="100"/>
          <w:sz w:val="32"/>
          <w:szCs w:val="32"/>
        </w:rPr>
      </w:pPr>
      <w:r>
        <w:rPr>
          <w:rFonts w:hint="eastAsia" w:ascii="黑体" w:hAnsi="黑体" w:eastAsia="黑体" w:cs="黑体"/>
          <w:color w:val="auto"/>
          <w:spacing w:val="0"/>
          <w:w w:val="100"/>
          <w:sz w:val="32"/>
          <w:szCs w:val="32"/>
        </w:rPr>
        <w:t>二、攻坚重点</w:t>
      </w:r>
    </w:p>
    <w:p w14:paraId="540F4D06">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楷体_GB2312" w:hAnsi="楷体_GB2312" w:eastAsia="楷体_GB2312" w:cs="楷体_GB2312"/>
          <w:color w:val="auto"/>
          <w:spacing w:val="0"/>
          <w:w w:val="100"/>
          <w:sz w:val="32"/>
          <w:szCs w:val="32"/>
          <w:lang w:eastAsia="zh-CN"/>
        </w:rPr>
        <w:t>（一）实施内需扩量提效攻坚。</w:t>
      </w:r>
      <w:r>
        <w:rPr>
          <w:rFonts w:hint="eastAsia" w:ascii="仿宋" w:hAnsi="仿宋" w:eastAsia="仿宋" w:cs="仿宋"/>
          <w:color w:val="auto"/>
          <w:spacing w:val="0"/>
          <w:w w:val="100"/>
          <w:sz w:val="32"/>
          <w:szCs w:val="32"/>
        </w:rPr>
        <w:t>推进提振消费专项行动，持续实施“以旧换新”等系列促消费活动，鼓励汽车、家电、家装等大宗消费，提质康养、体育、托育等服务消费，扩大绿色、数字等新型消费。推进全国互联网上网服务行业云服务试点城市建设，积极引导夜间经济、首发经济、网红经济、银发经济等消费新场景建设。推进城市一刻钟便民生活圈建设，实施县域商城建设行动，完善县乡村电子商务和快递物流配送体系。持续落实“项目大谋划、谋划大项目”行动，常态化开展“四比四提高”行动，按照专项债“自审自发”试点要求，做好项目谋划、储备、申报、管理全流程工作。着力抓好“十大产业项目”“十大基础设施项目”建设。组织申报重点民间投资项目，全面落实政府和社会资本合作新机制。落实经济均衡发展要求，推动投资和项目建设更加均衡、经济运行更加平稳。</w:t>
      </w:r>
      <w:r>
        <w:rPr>
          <w:rFonts w:hint="eastAsia" w:ascii="仿宋" w:hAnsi="仿宋" w:eastAsia="仿宋" w:cs="仿宋"/>
          <w:color w:val="auto"/>
          <w:spacing w:val="0"/>
          <w:w w:val="100"/>
          <w:sz w:val="32"/>
          <w:szCs w:val="32"/>
          <w:lang w:val="en"/>
        </w:rPr>
        <w:t>更好融入长江经济带等区域协调发展战略，完成新时代洞庭湖生态经济区年度建设任务。深化“东接东融”战略，支持园区加入长株潭园区发展联盟，鼓励企业与长株潭企业合作对接，引进产业链上下游企业入驻我</w:t>
      </w:r>
      <w:r>
        <w:rPr>
          <w:rFonts w:hint="eastAsia" w:ascii="仿宋" w:hAnsi="仿宋" w:eastAsia="仿宋" w:cs="仿宋"/>
          <w:color w:val="auto"/>
          <w:spacing w:val="0"/>
          <w:w w:val="100"/>
          <w:sz w:val="32"/>
          <w:szCs w:val="32"/>
          <w:lang w:val="en" w:eastAsia="zh-CN"/>
        </w:rPr>
        <w:t>区</w:t>
      </w:r>
      <w:r>
        <w:rPr>
          <w:rFonts w:hint="eastAsia" w:ascii="仿宋" w:hAnsi="仿宋" w:eastAsia="仿宋" w:cs="仿宋"/>
          <w:color w:val="auto"/>
          <w:spacing w:val="0"/>
          <w:w w:val="100"/>
          <w:sz w:val="32"/>
          <w:szCs w:val="32"/>
          <w:lang w:val="en"/>
        </w:rPr>
        <w:t>。</w:t>
      </w:r>
      <w:r>
        <w:rPr>
          <w:rFonts w:hint="eastAsia" w:ascii="仿宋" w:hAnsi="仿宋" w:eastAsia="仿宋" w:cs="仿宋"/>
          <w:color w:val="auto"/>
          <w:spacing w:val="0"/>
          <w:w w:val="100"/>
          <w:sz w:val="32"/>
          <w:szCs w:val="32"/>
        </w:rPr>
        <w:t>统筹推进新型城镇化和乡村全面振兴，深化“强中心城区”战略，大力实施城市更新行动，推动县域经济高质量发展，不断缩小地区差距、城乡差距、收入差距。</w:t>
      </w:r>
    </w:p>
    <w:p w14:paraId="4B9213DF">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楷体_GB2312" w:hAnsi="楷体_GB2312" w:eastAsia="楷体_GB2312" w:cs="楷体_GB2312"/>
          <w:color w:val="auto"/>
          <w:spacing w:val="0"/>
          <w:w w:val="100"/>
          <w:sz w:val="32"/>
          <w:szCs w:val="32"/>
          <w:lang w:eastAsia="zh-CN"/>
        </w:rPr>
        <w:t>（二）实施产业育新培强攻坚。</w:t>
      </w:r>
      <w:r>
        <w:rPr>
          <w:rFonts w:hint="eastAsia" w:ascii="仿宋" w:hAnsi="仿宋" w:eastAsia="仿宋" w:cs="仿宋"/>
          <w:color w:val="auto"/>
          <w:spacing w:val="0"/>
          <w:w w:val="100"/>
          <w:sz w:val="32"/>
          <w:szCs w:val="32"/>
          <w:lang w:val="en-US" w:eastAsia="zh-CN"/>
        </w:rPr>
        <w:t>围绕构建“1+1+N”现代化产业体系，培育壮大产业链群，</w:t>
      </w:r>
      <w:r>
        <w:rPr>
          <w:rFonts w:hint="eastAsia" w:ascii="仿宋" w:hAnsi="仿宋" w:eastAsia="仿宋" w:cs="仿宋"/>
          <w:color w:val="auto"/>
          <w:spacing w:val="0"/>
          <w:w w:val="100"/>
          <w:sz w:val="32"/>
          <w:szCs w:val="32"/>
          <w:lang w:eastAsia="zh-CN"/>
        </w:rPr>
        <w:t>巩固提升铝电解电容器国家级特色中小企业产业集群，培育壮大纺织服装、兰溪大米、生态竹木等产业集群。</w:t>
      </w:r>
      <w:r>
        <w:rPr>
          <w:rFonts w:hint="eastAsia" w:ascii="仿宋" w:hAnsi="仿宋" w:eastAsia="仿宋" w:cs="仿宋"/>
          <w:color w:val="auto"/>
          <w:spacing w:val="0"/>
          <w:w w:val="100"/>
          <w:sz w:val="32"/>
          <w:szCs w:val="32"/>
          <w:lang w:val="en-US" w:eastAsia="zh-CN"/>
        </w:rPr>
        <w:t>着力开展产业链精准招商，大力推动“赫商回归”“校友回赫”，强化产销对接，助推企业融入央企、“三类500强”供应链。大力推进“智赋万企”行动，力争生产性服务业增加值占服务业增加值比重超过40%，数字经济核心产业增加值增长15%。力争绿色智能计算产业规模突破50亿元。促进先进制造业和现代服务业“两业共进”。着力推进园区产业发展，力争园区规模工业占比达70%以上，亩均税收增长10%以上</w:t>
      </w:r>
      <w:r>
        <w:rPr>
          <w:rFonts w:hint="eastAsia" w:ascii="仿宋" w:hAnsi="仿宋" w:eastAsia="仿宋" w:cs="仿宋"/>
          <w:color w:val="auto"/>
          <w:spacing w:val="0"/>
          <w:w w:val="100"/>
          <w:sz w:val="32"/>
          <w:szCs w:val="32"/>
        </w:rPr>
        <w:t>。</w:t>
      </w:r>
    </w:p>
    <w:p w14:paraId="4BB44941">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楷体_GB2312" w:hAnsi="楷体_GB2312" w:eastAsia="楷体_GB2312" w:cs="楷体_GB2312"/>
          <w:color w:val="auto"/>
          <w:spacing w:val="0"/>
          <w:w w:val="100"/>
          <w:sz w:val="32"/>
          <w:szCs w:val="32"/>
          <w:lang w:eastAsia="zh-CN"/>
        </w:rPr>
        <w:t>（三）实施科技创新赋能攻坚。</w:t>
      </w:r>
      <w:r>
        <w:rPr>
          <w:rFonts w:hint="eastAsia" w:ascii="仿宋" w:hAnsi="仿宋" w:eastAsia="仿宋" w:cs="仿宋"/>
          <w:color w:val="auto"/>
          <w:spacing w:val="0"/>
          <w:w w:val="100"/>
          <w:sz w:val="32"/>
          <w:szCs w:val="32"/>
        </w:rPr>
        <w:t>加快高水平技术攻关，聚焦主导特色产业，推荐实施省市联合科技攻关项目，积极争取市级以上重点研发计划、科技重大专项，精准实施一批区级科技计划项目，赋能“一主一特”、现代农业等产业体系建设。加快建设高能级创新平台，支持创建工程技术研究中心、技术创新中心、工程技术中心等，推动电容器检验检测中心建设和竹科技产业园省级科技企业孵化器实体化运营，积极培育省级新型研发机构，争取新增市级以上创新平台2家。加快科技成果转化运用，协助区内高校实现技术合同成交额增长30%以上，培育市级以上双创孵化载体1家，提质建设潇湘科技要素大市场赫山工作站。实施“科技金融提质增效”工程，备案知识价值信用贷款1亿元以上。实施文化产业创新工程，加强网络基础设施建设，确保基层文化馆分馆、图书馆分馆实现网络全覆盖。提高数字平台的服务效能，加强智慧文旅系统的应用。加大高层次科技人才引育力度，加大对在职科研人才、青</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少</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年科技人才的培育支持。建设中心城区科技创新高地，力争高新技术企业超过160家，推进“智赋万企”“人工智能+”行动，打造电子信息科技成果转化高地。</w:t>
      </w:r>
    </w:p>
    <w:p w14:paraId="149F74DC">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楷体_GB2312" w:hAnsi="楷体_GB2312" w:eastAsia="楷体_GB2312" w:cs="楷体_GB2312"/>
          <w:color w:val="auto"/>
          <w:spacing w:val="0"/>
          <w:w w:val="100"/>
          <w:sz w:val="32"/>
          <w:szCs w:val="32"/>
          <w:lang w:eastAsia="zh-CN"/>
        </w:rPr>
        <w:t>（四）实施改革开放重点攻坚。</w:t>
      </w:r>
      <w:r>
        <w:rPr>
          <w:rFonts w:hint="eastAsia" w:ascii="仿宋" w:hAnsi="仿宋" w:eastAsia="仿宋" w:cs="仿宋"/>
          <w:color w:val="auto"/>
          <w:spacing w:val="0"/>
          <w:w w:val="100"/>
          <w:sz w:val="32"/>
          <w:szCs w:val="32"/>
        </w:rPr>
        <w:t>着力破除深层次体制机制障碍，打通国际国内双循环卡点，有效应对外贸不确定性因素。</w:t>
      </w:r>
      <w:r>
        <w:rPr>
          <w:rFonts w:hint="eastAsia" w:ascii="仿宋" w:hAnsi="仿宋" w:eastAsia="仿宋" w:cs="仿宋"/>
          <w:color w:val="auto"/>
          <w:spacing w:val="0"/>
          <w:w w:val="100"/>
          <w:sz w:val="32"/>
          <w:szCs w:val="32"/>
          <w:lang w:val="en-US" w:eastAsia="zh-CN"/>
        </w:rPr>
        <w:t>推进零基预算改革全面覆盖，完善区以下财政体制</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val="en-US" w:eastAsia="zh-CN"/>
        </w:rPr>
        <w:t>深化教育综合改革，巩固“五个阳光”行动成果，推进省级区域产教联合体建设，推动教育优质均衡发展。实施健康优先发展战略，推进“三医联动、六医协同”和紧密型医共体改革</w:t>
      </w:r>
      <w:r>
        <w:rPr>
          <w:rFonts w:hint="eastAsia" w:ascii="仿宋" w:hAnsi="仿宋" w:eastAsia="仿宋" w:cs="仿宋"/>
          <w:color w:val="auto"/>
          <w:spacing w:val="0"/>
          <w:w w:val="100"/>
          <w:sz w:val="32"/>
          <w:szCs w:val="32"/>
        </w:rPr>
        <w:t>。高质量完成国有企业改革深化提升行动。规范招商引资政策体系，落实公平竞争审查制度，主动服务和融入全国统一大市场建设。加强社会信用体系、知识产权行政保护体系建设，深入推进公共资源交易领域突出问题专项整治。扩大高水平对外开放，深化产贸融合，加快内外贸一体化发展。促进跨境电商发展，扩大优势特色产品出口。推动自贸协同联动区建设，加快对接五大国际贸易通道。用好中非经贸平台，积极组织参加第四届中非经贸博览会，深化与非洲国家经贸交流合作。</w:t>
      </w:r>
    </w:p>
    <w:p w14:paraId="07E030D2">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楷体_GB2312" w:hAnsi="楷体_GB2312" w:eastAsia="楷体_GB2312" w:cs="楷体_GB2312"/>
          <w:color w:val="auto"/>
          <w:spacing w:val="0"/>
          <w:w w:val="100"/>
          <w:sz w:val="32"/>
          <w:szCs w:val="32"/>
          <w:lang w:eastAsia="zh-CN"/>
        </w:rPr>
        <w:t>（五）实施环境优化提升攻坚。</w:t>
      </w:r>
      <w:r>
        <w:rPr>
          <w:rFonts w:hint="eastAsia" w:ascii="仿宋" w:hAnsi="仿宋" w:eastAsia="仿宋" w:cs="仿宋"/>
          <w:color w:val="auto"/>
          <w:spacing w:val="0"/>
          <w:w w:val="100"/>
          <w:sz w:val="32"/>
          <w:szCs w:val="32"/>
        </w:rPr>
        <w:t>聚焦规范执法，深入开展规范涉企执法专项行动，进一步推广并完善涉企行政检查“白名单”制度</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加大对趋利执法、过度执法等查处力度，加力整治拖欠企业账款行为，依法平等保护各类经营主体产权和企业家合法权益。聚焦服务提质，常态化开展“送解优”行动，深化政务数据共享，建立健全“高效办成一件事”管理机制。聚焦降低成本，抓好降低全社会物流成本专项行动，完善“通道</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枢纽</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网络”现代物流运行体系，推进多式联运发展。持续深化煤电、新能源上网电价市场化改革，加快推动天然气管网“一张网、一个价”改革。加强中介服务监管</w:t>
      </w:r>
      <w:r>
        <w:rPr>
          <w:rFonts w:hint="eastAsia" w:ascii="仿宋" w:hAnsi="仿宋" w:eastAsia="仿宋" w:cs="仿宋"/>
          <w:color w:val="auto"/>
          <w:spacing w:val="0"/>
          <w:w w:val="100"/>
          <w:sz w:val="32"/>
          <w:szCs w:val="32"/>
          <w:lang w:eastAsia="zh-CN"/>
        </w:rPr>
        <w:t>，促进中介服务机构依照市场秩序诚信经营。</w:t>
      </w:r>
      <w:r>
        <w:rPr>
          <w:rFonts w:hint="eastAsia" w:ascii="仿宋" w:hAnsi="仿宋" w:eastAsia="仿宋" w:cs="仿宋"/>
          <w:color w:val="auto"/>
          <w:spacing w:val="0"/>
          <w:w w:val="100"/>
          <w:sz w:val="32"/>
          <w:szCs w:val="32"/>
        </w:rPr>
        <w:t>聚焦要素保障，深化“多规合一”改革</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lang w:val="en-US" w:eastAsia="zh-CN"/>
        </w:rPr>
        <w:t>巩固</w:t>
      </w:r>
      <w:r>
        <w:rPr>
          <w:rFonts w:hint="eastAsia" w:ascii="仿宋" w:hAnsi="仿宋" w:eastAsia="仿宋" w:cs="仿宋"/>
          <w:color w:val="auto"/>
          <w:spacing w:val="0"/>
          <w:w w:val="100"/>
          <w:sz w:val="32"/>
          <w:szCs w:val="32"/>
          <w:lang w:eastAsia="zh-CN"/>
        </w:rPr>
        <w:t>“三集中三到位”改革成果</w:t>
      </w:r>
      <w:r>
        <w:rPr>
          <w:rFonts w:hint="eastAsia" w:ascii="仿宋" w:hAnsi="仿宋" w:eastAsia="仿宋" w:cs="仿宋"/>
          <w:color w:val="auto"/>
          <w:spacing w:val="0"/>
          <w:w w:val="100"/>
          <w:sz w:val="32"/>
          <w:szCs w:val="32"/>
        </w:rPr>
        <w:t>，保障重大产业、基础设施和民生项目用地需求</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lang w:val="en-US" w:eastAsia="zh-CN"/>
        </w:rPr>
        <w:t>常态化开展重点项目全程“代办”服务，</w:t>
      </w:r>
      <w:r>
        <w:rPr>
          <w:rFonts w:hint="eastAsia" w:ascii="仿宋" w:hAnsi="仿宋" w:eastAsia="仿宋" w:cs="仿宋"/>
          <w:color w:val="auto"/>
          <w:spacing w:val="0"/>
          <w:w w:val="100"/>
          <w:sz w:val="32"/>
          <w:szCs w:val="32"/>
        </w:rPr>
        <w:t>完善“金芙蓉”投资基金矩阵，壮大支持产业发展的长期资本、耐心资本。</w:t>
      </w:r>
    </w:p>
    <w:p w14:paraId="157F963C">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楷体_GB2312" w:hAnsi="楷体_GB2312" w:eastAsia="楷体_GB2312" w:cs="楷体_GB2312"/>
          <w:color w:val="auto"/>
          <w:spacing w:val="0"/>
          <w:w w:val="100"/>
          <w:sz w:val="32"/>
          <w:szCs w:val="32"/>
          <w:lang w:eastAsia="zh-CN"/>
        </w:rPr>
        <w:t>（六）实施安全强基固本攻坚。</w:t>
      </w:r>
      <w:r>
        <w:rPr>
          <w:rFonts w:hint="eastAsia" w:ascii="仿宋" w:hAnsi="仿宋" w:eastAsia="仿宋" w:cs="仿宋"/>
          <w:color w:val="auto"/>
          <w:spacing w:val="0"/>
          <w:w w:val="100"/>
          <w:sz w:val="32"/>
          <w:szCs w:val="32"/>
        </w:rPr>
        <w:t>切实提升本质安全水平，健全完善“一件事”全链条安全监管体系，全面提高安全生产监测预警和应急指挥工作效能，推动监管模式向事前预防转型。以治本攻坚三年行动重点行业领域整治工作为抓手，持续强化全覆盖排查、“零放过”整改、“三查一曝光”工作举措，推动重大事故隐患真查彻改。探索开展自然灾害多灾种和灾害链综合监测预警，完善“631”预警机制、入户预警叫应模式，助力转移避险。依托基层防灾国债项目，推进应急救援队伍装备能力建设，提升应急救援体系和能力现代化水平。精准用好中央一揽子化债政策，有序推动中小金融机构改革，稳妥化解存量债务，严禁新增政府隐性债务，健全县级“三保”长效机制，切实兜牢基层“三保”底线；积极协调商业银行提供金融支持，推进“白名单”融资扩围增效，严格落实房地产增量政策，执行一揽子惠民惠企政策，进一步收窄去化周期，多措并举促进房地产市场止跌回稳，健康有序发展。</w:t>
      </w:r>
    </w:p>
    <w:p w14:paraId="5E874D07">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楷体_GB2312" w:hAnsi="楷体_GB2312" w:eastAsia="楷体_GB2312" w:cs="楷体_GB2312"/>
          <w:color w:val="auto"/>
          <w:spacing w:val="0"/>
          <w:w w:val="100"/>
          <w:sz w:val="32"/>
          <w:szCs w:val="32"/>
          <w:lang w:eastAsia="zh-CN"/>
        </w:rPr>
        <w:t>（七）实施民生补短提质攻坚。</w:t>
      </w:r>
      <w:r>
        <w:rPr>
          <w:rFonts w:hint="eastAsia" w:ascii="仿宋" w:hAnsi="仿宋" w:eastAsia="仿宋" w:cs="仿宋"/>
          <w:color w:val="auto"/>
          <w:spacing w:val="0"/>
          <w:w w:val="100"/>
          <w:sz w:val="32"/>
          <w:szCs w:val="32"/>
        </w:rPr>
        <w:t>以扎实办好“十大重点民生实事”为牵引，深入落实就业优先战略，实施重点领域就业支持计划，抓好高校毕业生、农民工、退役军人等重点群体就业。推进支持大学生创业“七个一”行动，大力支持返乡创业。规范发展新就业形态，加强劳动者权益保障，坚决治理欠薪行为。持续提升社会保障水平，全面推进个人养老金制度，提高退休人员基本养老金、城乡居民基础养老金，以及城乡低保、残疾人“两项补贴”等保障标准。兜牢基本生活底线，持续巩固拓展脱贫攻坚成果同乡村振兴有效衔接，加强防止返贫致贫动态监测，因地制宜发展传统劳动密集型产业和就业帮扶车间。统筹推进教育强</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eastAsia="zh-CN"/>
        </w:rPr>
        <w:t>益美赫山</w:t>
      </w:r>
      <w:r>
        <w:rPr>
          <w:rFonts w:hint="eastAsia" w:ascii="仿宋" w:hAnsi="仿宋" w:eastAsia="仿宋" w:cs="仿宋"/>
          <w:color w:val="auto"/>
          <w:spacing w:val="0"/>
          <w:w w:val="100"/>
          <w:sz w:val="32"/>
          <w:szCs w:val="32"/>
        </w:rPr>
        <w:t>建设，增加高质量公共服务供给。抓好生态问题整治，持续打好蓝天、碧水、净土保卫战，开展污染防治“夏季攻势”；抓好中央生态环境保护督察和长江经济带警示片反馈问题整改，打好移动源污染防治标志性战役，强化重污染天气防范应对；实施固体废物综合治理行动计划，协同推进降碳减污扩绿增长。</w:t>
      </w:r>
    </w:p>
    <w:p w14:paraId="75E83019">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黑体" w:hAnsi="黑体" w:eastAsia="黑体" w:cs="黑体"/>
          <w:color w:val="auto"/>
          <w:spacing w:val="0"/>
          <w:w w:val="100"/>
          <w:sz w:val="32"/>
          <w:szCs w:val="32"/>
        </w:rPr>
      </w:pPr>
      <w:r>
        <w:rPr>
          <w:rFonts w:hint="eastAsia" w:ascii="黑体" w:hAnsi="黑体" w:eastAsia="黑体" w:cs="黑体"/>
          <w:color w:val="auto"/>
          <w:spacing w:val="0"/>
          <w:w w:val="100"/>
          <w:sz w:val="32"/>
          <w:szCs w:val="32"/>
        </w:rPr>
        <w:t>三、组织实施</w:t>
      </w:r>
    </w:p>
    <w:p w14:paraId="47A593EB">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楷体_GB2312" w:hAnsi="楷体_GB2312" w:eastAsia="楷体_GB2312" w:cs="楷体_GB2312"/>
          <w:color w:val="auto"/>
          <w:spacing w:val="0"/>
          <w:w w:val="100"/>
          <w:sz w:val="32"/>
          <w:szCs w:val="32"/>
          <w:lang w:eastAsia="zh-CN"/>
        </w:rPr>
        <w:t>（</w:t>
      </w:r>
      <w:r>
        <w:rPr>
          <w:rFonts w:hint="eastAsia" w:ascii="楷体_GB2312" w:hAnsi="楷体_GB2312" w:eastAsia="楷体_GB2312" w:cs="楷体_GB2312"/>
          <w:color w:val="auto"/>
          <w:spacing w:val="0"/>
          <w:w w:val="100"/>
          <w:sz w:val="32"/>
          <w:szCs w:val="32"/>
        </w:rPr>
        <w:t>一</w:t>
      </w:r>
      <w:r>
        <w:rPr>
          <w:rFonts w:hint="eastAsia" w:ascii="楷体_GB2312" w:hAnsi="楷体_GB2312" w:eastAsia="楷体_GB2312" w:cs="楷体_GB2312"/>
          <w:color w:val="auto"/>
          <w:spacing w:val="0"/>
          <w:w w:val="100"/>
          <w:sz w:val="32"/>
          <w:szCs w:val="32"/>
          <w:lang w:eastAsia="zh-CN"/>
        </w:rPr>
        <w:t>）</w:t>
      </w:r>
      <w:r>
        <w:rPr>
          <w:rFonts w:hint="eastAsia" w:ascii="楷体_GB2312" w:hAnsi="楷体_GB2312" w:eastAsia="楷体_GB2312" w:cs="楷体_GB2312"/>
          <w:color w:val="auto"/>
          <w:spacing w:val="0"/>
          <w:w w:val="100"/>
          <w:sz w:val="32"/>
          <w:szCs w:val="32"/>
        </w:rPr>
        <w:t>加强组织领导。</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级层面建立“七大攻坚”的组织推进机制，成立</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实施“七大攻坚”综合协调组，由</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委常委、常务副</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长任总召集人，</w:t>
      </w:r>
      <w:r>
        <w:rPr>
          <w:rFonts w:hint="eastAsia" w:ascii="仿宋" w:hAnsi="仿宋" w:eastAsia="仿宋" w:cs="仿宋"/>
          <w:color w:val="auto"/>
          <w:spacing w:val="0"/>
          <w:w w:val="100"/>
          <w:sz w:val="32"/>
          <w:szCs w:val="32"/>
          <w:lang w:val="en-US" w:eastAsia="zh-CN"/>
        </w:rPr>
        <w:t>区政府办主任</w:t>
      </w:r>
      <w:r>
        <w:rPr>
          <w:rFonts w:hint="eastAsia" w:ascii="仿宋" w:hAnsi="仿宋" w:eastAsia="仿宋" w:cs="仿宋"/>
          <w:color w:val="auto"/>
          <w:spacing w:val="0"/>
          <w:w w:val="100"/>
          <w:sz w:val="32"/>
          <w:szCs w:val="32"/>
        </w:rPr>
        <w:t>任召集人，</w:t>
      </w:r>
      <w:r>
        <w:rPr>
          <w:rFonts w:hint="eastAsia" w:ascii="仿宋" w:hAnsi="仿宋" w:eastAsia="仿宋" w:cs="仿宋"/>
          <w:color w:val="auto"/>
          <w:spacing w:val="0"/>
          <w:w w:val="100"/>
          <w:sz w:val="32"/>
          <w:szCs w:val="32"/>
          <w:lang w:val="en-US" w:eastAsia="zh-CN"/>
        </w:rPr>
        <w:t>区政府办党组副书记、副主任</w:t>
      </w:r>
      <w:r>
        <w:rPr>
          <w:rFonts w:hint="eastAsia" w:ascii="仿宋" w:hAnsi="仿宋" w:eastAsia="仿宋" w:cs="仿宋"/>
          <w:color w:val="auto"/>
          <w:spacing w:val="0"/>
          <w:w w:val="100"/>
          <w:sz w:val="32"/>
          <w:szCs w:val="32"/>
        </w:rPr>
        <w:t>任副召集人，“七大攻坚”分别建立工作专班；在制定“1个总体方案+7个实施方案”的基础上，进一步明确指标、任务和职责分工。各工作专班要建立组织推进机制，研究制定具体工作举措，逐项抓好落实。各部门</w:t>
      </w:r>
      <w:r>
        <w:rPr>
          <w:rFonts w:hint="eastAsia" w:ascii="仿宋" w:hAnsi="仿宋" w:eastAsia="仿宋" w:cs="仿宋"/>
          <w:color w:val="auto"/>
          <w:spacing w:val="0"/>
          <w:w w:val="100"/>
          <w:sz w:val="32"/>
          <w:szCs w:val="32"/>
          <w:lang w:val="en-US" w:eastAsia="zh-CN"/>
        </w:rPr>
        <w:t>单位</w:t>
      </w:r>
      <w:r>
        <w:rPr>
          <w:rFonts w:hint="eastAsia" w:ascii="仿宋" w:hAnsi="仿宋" w:eastAsia="仿宋" w:cs="仿宋"/>
          <w:color w:val="auto"/>
          <w:spacing w:val="0"/>
          <w:w w:val="100"/>
          <w:sz w:val="32"/>
          <w:szCs w:val="32"/>
        </w:rPr>
        <w:t>要加强协作，形成合力，推进目标任务</w:t>
      </w:r>
      <w:r>
        <w:rPr>
          <w:rFonts w:hint="eastAsia" w:ascii="仿宋" w:hAnsi="仿宋" w:eastAsia="仿宋" w:cs="仿宋"/>
          <w:color w:val="auto"/>
          <w:spacing w:val="0"/>
          <w:w w:val="100"/>
          <w:sz w:val="32"/>
          <w:szCs w:val="32"/>
          <w:lang w:val="en-US" w:eastAsia="zh-CN"/>
        </w:rPr>
        <w:t>如期实现</w:t>
      </w:r>
      <w:r>
        <w:rPr>
          <w:rFonts w:hint="eastAsia" w:ascii="仿宋" w:hAnsi="仿宋" w:eastAsia="仿宋" w:cs="仿宋"/>
          <w:color w:val="auto"/>
          <w:spacing w:val="0"/>
          <w:w w:val="100"/>
          <w:sz w:val="32"/>
          <w:szCs w:val="32"/>
        </w:rPr>
        <w:t>。</w:t>
      </w:r>
    </w:p>
    <w:p w14:paraId="52D58B9C">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楷体_GB2312" w:hAnsi="楷体_GB2312" w:eastAsia="楷体_GB2312" w:cs="楷体_GB2312"/>
          <w:color w:val="auto"/>
          <w:spacing w:val="0"/>
          <w:w w:val="100"/>
          <w:sz w:val="32"/>
          <w:szCs w:val="32"/>
          <w:lang w:eastAsia="zh-CN"/>
        </w:rPr>
        <w:t>（二）细化工作任务。</w:t>
      </w:r>
      <w:r>
        <w:rPr>
          <w:rFonts w:hint="eastAsia" w:ascii="仿宋" w:hAnsi="仿宋" w:eastAsia="仿宋" w:cs="仿宋"/>
          <w:color w:val="auto"/>
          <w:spacing w:val="0"/>
          <w:w w:val="100"/>
          <w:sz w:val="32"/>
          <w:szCs w:val="32"/>
        </w:rPr>
        <w:t>各部门</w:t>
      </w:r>
      <w:r>
        <w:rPr>
          <w:rFonts w:hint="eastAsia" w:ascii="仿宋" w:hAnsi="仿宋" w:eastAsia="仿宋" w:cs="仿宋"/>
          <w:color w:val="auto"/>
          <w:spacing w:val="0"/>
          <w:w w:val="100"/>
          <w:sz w:val="32"/>
          <w:szCs w:val="32"/>
          <w:lang w:val="en-US" w:eastAsia="zh-CN"/>
        </w:rPr>
        <w:t>单位</w:t>
      </w:r>
      <w:r>
        <w:rPr>
          <w:rFonts w:hint="eastAsia" w:ascii="仿宋" w:hAnsi="仿宋" w:eastAsia="仿宋" w:cs="仿宋"/>
          <w:color w:val="auto"/>
          <w:spacing w:val="0"/>
          <w:w w:val="100"/>
          <w:sz w:val="32"/>
          <w:szCs w:val="32"/>
        </w:rPr>
        <w:t>要结合职能职责，对本方案明确的工作任务进行细化分解。明确实施“七大攻坚”的具体责任单位、牵头负责人，确保各项工作高效推进。</w:t>
      </w:r>
    </w:p>
    <w:p w14:paraId="1AB3E9EB">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楷体_GB2312" w:hAnsi="楷体_GB2312" w:eastAsia="楷体_GB2312" w:cs="楷体_GB2312"/>
          <w:color w:val="auto"/>
          <w:spacing w:val="0"/>
          <w:w w:val="100"/>
          <w:sz w:val="32"/>
          <w:szCs w:val="32"/>
          <w:lang w:eastAsia="zh-CN"/>
        </w:rPr>
        <w:t>（三）强化协调调度。</w:t>
      </w:r>
      <w:r>
        <w:rPr>
          <w:rFonts w:hint="eastAsia" w:ascii="仿宋" w:hAnsi="仿宋" w:eastAsia="仿宋" w:cs="仿宋"/>
          <w:color w:val="auto"/>
          <w:spacing w:val="0"/>
          <w:w w:val="100"/>
          <w:sz w:val="32"/>
          <w:szCs w:val="32"/>
        </w:rPr>
        <w:t>围绕主要目标、重点任务进展情况，建立定期工作调度机制，由各专班牵头负责人具体负责调度，相关情况及时报</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人民政府。各部门</w:t>
      </w:r>
      <w:r>
        <w:rPr>
          <w:rFonts w:hint="eastAsia" w:ascii="仿宋" w:hAnsi="仿宋" w:eastAsia="仿宋" w:cs="仿宋"/>
          <w:color w:val="auto"/>
          <w:spacing w:val="0"/>
          <w:w w:val="100"/>
          <w:sz w:val="32"/>
          <w:szCs w:val="32"/>
          <w:lang w:val="en-US" w:eastAsia="zh-CN"/>
        </w:rPr>
        <w:t>单位</w:t>
      </w:r>
      <w:r>
        <w:rPr>
          <w:rFonts w:hint="eastAsia" w:ascii="仿宋" w:hAnsi="仿宋" w:eastAsia="仿宋" w:cs="仿宋"/>
          <w:color w:val="auto"/>
          <w:spacing w:val="0"/>
          <w:w w:val="100"/>
          <w:sz w:val="32"/>
          <w:szCs w:val="32"/>
        </w:rPr>
        <w:t>要将本方案确定的目标任务纳入本部门</w:t>
      </w:r>
      <w:r>
        <w:rPr>
          <w:rFonts w:hint="eastAsia" w:ascii="仿宋" w:hAnsi="仿宋" w:eastAsia="仿宋" w:cs="仿宋"/>
          <w:color w:val="auto"/>
          <w:spacing w:val="0"/>
          <w:w w:val="100"/>
          <w:sz w:val="32"/>
          <w:szCs w:val="32"/>
          <w:lang w:val="en-US" w:eastAsia="zh-CN"/>
        </w:rPr>
        <w:t>单位</w:t>
      </w:r>
      <w:r>
        <w:rPr>
          <w:rFonts w:hint="eastAsia" w:ascii="仿宋" w:hAnsi="仿宋" w:eastAsia="仿宋" w:cs="仿宋"/>
          <w:color w:val="auto"/>
          <w:spacing w:val="0"/>
          <w:w w:val="100"/>
          <w:sz w:val="32"/>
          <w:szCs w:val="32"/>
        </w:rPr>
        <w:t>年度重点工作计划，主要负责人定期调度，及时解决推进过程中的问题和困难。</w:t>
      </w:r>
    </w:p>
    <w:p w14:paraId="347015EB">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楷体_GB2312" w:hAnsi="楷体_GB2312" w:eastAsia="楷体_GB2312" w:cs="楷体_GB2312"/>
          <w:color w:val="auto"/>
          <w:spacing w:val="0"/>
          <w:w w:val="100"/>
          <w:sz w:val="32"/>
          <w:szCs w:val="32"/>
          <w:lang w:eastAsia="zh-CN"/>
        </w:rPr>
        <w:t>（四）注重宣传引导。</w:t>
      </w:r>
      <w:r>
        <w:rPr>
          <w:rFonts w:hint="eastAsia" w:ascii="仿宋" w:hAnsi="仿宋" w:eastAsia="仿宋" w:cs="仿宋"/>
          <w:color w:val="auto"/>
          <w:spacing w:val="0"/>
          <w:w w:val="100"/>
          <w:sz w:val="32"/>
          <w:szCs w:val="32"/>
        </w:rPr>
        <w:t>各部门</w:t>
      </w:r>
      <w:r>
        <w:rPr>
          <w:rFonts w:hint="eastAsia" w:ascii="仿宋" w:hAnsi="仿宋" w:eastAsia="仿宋" w:cs="仿宋"/>
          <w:color w:val="auto"/>
          <w:spacing w:val="0"/>
          <w:w w:val="100"/>
          <w:sz w:val="32"/>
          <w:szCs w:val="32"/>
          <w:lang w:val="en-US" w:eastAsia="zh-CN"/>
        </w:rPr>
        <w:t>单位</w:t>
      </w:r>
      <w:r>
        <w:rPr>
          <w:rFonts w:hint="eastAsia" w:ascii="仿宋" w:hAnsi="仿宋" w:eastAsia="仿宋" w:cs="仿宋"/>
          <w:color w:val="auto"/>
          <w:spacing w:val="0"/>
          <w:w w:val="100"/>
          <w:sz w:val="32"/>
          <w:szCs w:val="32"/>
        </w:rPr>
        <w:t>要通过政府网站、政务服务平台、政务新媒体等媒介，及时发布实施“七大攻坚”有关信息，宣传成绩亮点和好经验好做法，合理引导社会预期，提振发展信心，凝聚发展合力。</w:t>
      </w:r>
    </w:p>
    <w:p w14:paraId="45D4D837">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p>
    <w:p w14:paraId="674A0614">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附件：1.内需扩量提效攻坚实施方案</w:t>
      </w:r>
    </w:p>
    <w:p w14:paraId="611D4D88">
      <w:pPr>
        <w:pStyle w:val="3"/>
        <w:keepNext w:val="0"/>
        <w:keepLines w:val="0"/>
        <w:pageBreakBefore w:val="0"/>
        <w:widowControl w:val="0"/>
        <w:kinsoku/>
        <w:wordWrap/>
        <w:overflowPunct/>
        <w:topLinePunct w:val="0"/>
        <w:autoSpaceDE/>
        <w:autoSpaceDN/>
        <w:bidi w:val="0"/>
        <w:spacing w:line="570" w:lineRule="exact"/>
        <w:ind w:left="0" w:right="0" w:firstLine="1600" w:firstLineChars="5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2.产业育新培强攻坚实施方案</w:t>
      </w:r>
    </w:p>
    <w:p w14:paraId="4B0A6DCE">
      <w:pPr>
        <w:pStyle w:val="3"/>
        <w:keepNext w:val="0"/>
        <w:keepLines w:val="0"/>
        <w:pageBreakBefore w:val="0"/>
        <w:widowControl w:val="0"/>
        <w:kinsoku/>
        <w:wordWrap/>
        <w:overflowPunct/>
        <w:topLinePunct w:val="0"/>
        <w:autoSpaceDE/>
        <w:autoSpaceDN/>
        <w:bidi w:val="0"/>
        <w:spacing w:line="570" w:lineRule="exact"/>
        <w:ind w:left="0" w:right="0" w:firstLine="1600" w:firstLineChars="5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3.科技创新赋能攻坚实施方案</w:t>
      </w:r>
    </w:p>
    <w:p w14:paraId="7CE43DE0">
      <w:pPr>
        <w:pStyle w:val="3"/>
        <w:keepNext w:val="0"/>
        <w:keepLines w:val="0"/>
        <w:pageBreakBefore w:val="0"/>
        <w:widowControl w:val="0"/>
        <w:kinsoku/>
        <w:wordWrap/>
        <w:overflowPunct/>
        <w:topLinePunct w:val="0"/>
        <w:autoSpaceDE/>
        <w:autoSpaceDN/>
        <w:bidi w:val="0"/>
        <w:spacing w:line="570" w:lineRule="exact"/>
        <w:ind w:left="0" w:right="0" w:firstLine="1600" w:firstLineChars="5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4.改革开放重点攻坚实施方案</w:t>
      </w:r>
    </w:p>
    <w:p w14:paraId="3D77C31F">
      <w:pPr>
        <w:pStyle w:val="3"/>
        <w:keepNext w:val="0"/>
        <w:keepLines w:val="0"/>
        <w:pageBreakBefore w:val="0"/>
        <w:widowControl w:val="0"/>
        <w:kinsoku/>
        <w:wordWrap/>
        <w:overflowPunct/>
        <w:topLinePunct w:val="0"/>
        <w:autoSpaceDE/>
        <w:autoSpaceDN/>
        <w:bidi w:val="0"/>
        <w:spacing w:line="570" w:lineRule="exact"/>
        <w:ind w:left="0" w:right="0" w:firstLine="1600" w:firstLineChars="5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5.环境优化提升攻坚实施方案</w:t>
      </w:r>
    </w:p>
    <w:p w14:paraId="5219448D">
      <w:pPr>
        <w:pStyle w:val="3"/>
        <w:keepNext w:val="0"/>
        <w:keepLines w:val="0"/>
        <w:pageBreakBefore w:val="0"/>
        <w:widowControl w:val="0"/>
        <w:kinsoku/>
        <w:wordWrap/>
        <w:overflowPunct/>
        <w:topLinePunct w:val="0"/>
        <w:autoSpaceDE/>
        <w:autoSpaceDN/>
        <w:bidi w:val="0"/>
        <w:spacing w:line="570" w:lineRule="exact"/>
        <w:ind w:left="0" w:right="0" w:firstLine="1600" w:firstLineChars="5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6.安全强基固本攻坚实施方案</w:t>
      </w:r>
    </w:p>
    <w:p w14:paraId="0DBC11FD">
      <w:pPr>
        <w:pStyle w:val="3"/>
        <w:keepNext w:val="0"/>
        <w:keepLines w:val="0"/>
        <w:pageBreakBefore w:val="0"/>
        <w:widowControl w:val="0"/>
        <w:kinsoku/>
        <w:wordWrap/>
        <w:overflowPunct/>
        <w:topLinePunct w:val="0"/>
        <w:autoSpaceDE/>
        <w:autoSpaceDN/>
        <w:bidi w:val="0"/>
        <w:spacing w:line="570" w:lineRule="exact"/>
        <w:ind w:left="0" w:right="0" w:firstLine="1600" w:firstLineChars="5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7.民生补短提质攻坚实施方案</w:t>
      </w:r>
    </w:p>
    <w:p w14:paraId="6C64CD51">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default" w:ascii="仿宋" w:hAnsi="仿宋" w:eastAsia="仿宋" w:cs="仿宋"/>
          <w:color w:val="auto"/>
          <w:spacing w:val="0"/>
          <w:w w:val="100"/>
          <w:sz w:val="32"/>
          <w:szCs w:val="32"/>
          <w:lang w:val="en-US" w:eastAsia="zh-CN"/>
        </w:rPr>
      </w:pPr>
      <w:r>
        <w:rPr>
          <w:rFonts w:hint="default" w:ascii="仿宋" w:hAnsi="仿宋" w:eastAsia="仿宋" w:cs="仿宋"/>
          <w:color w:val="auto"/>
          <w:spacing w:val="0"/>
          <w:w w:val="100"/>
          <w:sz w:val="32"/>
          <w:szCs w:val="32"/>
          <w:lang w:val="en-US" w:eastAsia="zh-CN"/>
        </w:rPr>
        <w:br w:type="page"/>
      </w:r>
    </w:p>
    <w:p w14:paraId="6D5AD37C">
      <w:pPr>
        <w:pStyle w:val="3"/>
        <w:keepNext w:val="0"/>
        <w:keepLines w:val="0"/>
        <w:pageBreakBefore w:val="0"/>
        <w:widowControl w:val="0"/>
        <w:kinsoku/>
        <w:wordWrap/>
        <w:overflowPunct/>
        <w:topLinePunct w:val="0"/>
        <w:autoSpaceDE/>
        <w:autoSpaceDN/>
        <w:bidi w:val="0"/>
        <w:spacing w:line="570" w:lineRule="exact"/>
        <w:ind w:right="0"/>
        <w:jc w:val="both"/>
        <w:rPr>
          <w:rFonts w:hint="eastAsia" w:ascii="黑体" w:hAnsi="黑体" w:eastAsia="黑体" w:cs="黑体"/>
          <w:color w:val="auto"/>
          <w:spacing w:val="0"/>
          <w:w w:val="100"/>
          <w:sz w:val="32"/>
          <w:szCs w:val="32"/>
          <w:lang w:val="en-US" w:eastAsia="zh-CN"/>
        </w:rPr>
      </w:pPr>
      <w:r>
        <w:rPr>
          <w:rFonts w:hint="eastAsia" w:ascii="黑体" w:hAnsi="黑体" w:eastAsia="黑体" w:cs="黑体"/>
          <w:color w:val="auto"/>
          <w:spacing w:val="0"/>
          <w:w w:val="100"/>
          <w:sz w:val="32"/>
          <w:szCs w:val="32"/>
        </w:rPr>
        <w:t>附件</w:t>
      </w:r>
      <w:r>
        <w:rPr>
          <w:rFonts w:hint="eastAsia" w:ascii="黑体" w:hAnsi="黑体" w:eastAsia="黑体" w:cs="黑体"/>
          <w:color w:val="auto"/>
          <w:spacing w:val="0"/>
          <w:w w:val="100"/>
          <w:sz w:val="32"/>
          <w:szCs w:val="32"/>
          <w:lang w:val="en-US" w:eastAsia="zh-CN"/>
        </w:rPr>
        <w:t>1</w:t>
      </w:r>
    </w:p>
    <w:p w14:paraId="5F211125">
      <w:pPr>
        <w:pStyle w:val="3"/>
        <w:keepNext w:val="0"/>
        <w:keepLines w:val="0"/>
        <w:pageBreakBefore w:val="0"/>
        <w:widowControl w:val="0"/>
        <w:kinsoku/>
        <w:wordWrap/>
        <w:overflowPunct/>
        <w:topLinePunct w:val="0"/>
        <w:autoSpaceDE/>
        <w:autoSpaceDN/>
        <w:bidi w:val="0"/>
        <w:spacing w:line="570" w:lineRule="exact"/>
        <w:ind w:right="0"/>
        <w:jc w:val="both"/>
        <w:rPr>
          <w:rFonts w:hint="eastAsia" w:ascii="黑体" w:hAnsi="黑体" w:eastAsia="黑体" w:cs="黑体"/>
          <w:color w:val="auto"/>
          <w:spacing w:val="0"/>
          <w:w w:val="100"/>
          <w:sz w:val="32"/>
          <w:szCs w:val="32"/>
          <w:lang w:val="en-US" w:eastAsia="zh-CN"/>
        </w:rPr>
      </w:pPr>
    </w:p>
    <w:p w14:paraId="1D33FBAA">
      <w:pPr>
        <w:keepNext w:val="0"/>
        <w:keepLines w:val="0"/>
        <w:pageBreakBefore w:val="0"/>
        <w:widowControl w:val="0"/>
        <w:kinsoku/>
        <w:wordWrap/>
        <w:overflowPunct/>
        <w:topLinePunct w:val="0"/>
        <w:autoSpaceDE/>
        <w:autoSpaceDN/>
        <w:bidi w:val="0"/>
        <w:adjustRightInd w:val="0"/>
        <w:snapToGrid w:val="0"/>
        <w:spacing w:line="680" w:lineRule="exact"/>
        <w:ind w:left="0"/>
        <w:jc w:val="center"/>
        <w:textAlignment w:val="baseline"/>
        <w:rPr>
          <w:rFonts w:hint="eastAsia" w:ascii="方正小标宋简体" w:hAnsi="方正小标宋简体" w:eastAsia="方正小标宋简体" w:cs="方正小标宋简体"/>
          <w:b w:val="0"/>
          <w:bCs w:val="0"/>
          <w:color w:val="auto"/>
          <w:spacing w:val="0"/>
          <w:sz w:val="44"/>
          <w:szCs w:val="44"/>
          <w:lang w:val="en-US" w:eastAsia="zh-CN"/>
        </w:rPr>
      </w:pPr>
      <w:r>
        <w:rPr>
          <w:rFonts w:hint="eastAsia" w:ascii="方正小标宋简体" w:hAnsi="方正小标宋简体" w:eastAsia="方正小标宋简体" w:cs="方正小标宋简体"/>
          <w:b w:val="0"/>
          <w:bCs w:val="0"/>
          <w:color w:val="auto"/>
          <w:spacing w:val="0"/>
          <w:sz w:val="44"/>
          <w:szCs w:val="44"/>
          <w:lang w:val="en-US" w:eastAsia="zh-CN"/>
        </w:rPr>
        <w:t>内需扩量提效攻坚实施方案</w:t>
      </w:r>
    </w:p>
    <w:p w14:paraId="7022E1EF">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p>
    <w:p w14:paraId="7A193B21">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为加快落实扩内需政策，进一步以消费提振释放需求、以投资增效扩大需求、以重大战略实施激发需求，使内需成为拉动经济增长的主动力和稳定锚，结合我</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实际，制定本方案。</w:t>
      </w:r>
    </w:p>
    <w:p w14:paraId="4D652A2B">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黑体" w:hAnsi="黑体" w:eastAsia="黑体" w:cs="黑体"/>
          <w:color w:val="auto"/>
          <w:spacing w:val="0"/>
          <w:w w:val="100"/>
          <w:sz w:val="32"/>
          <w:szCs w:val="32"/>
        </w:rPr>
      </w:pPr>
      <w:r>
        <w:rPr>
          <w:rFonts w:hint="eastAsia" w:ascii="黑体" w:hAnsi="黑体" w:eastAsia="黑体" w:cs="黑体"/>
          <w:color w:val="auto"/>
          <w:spacing w:val="0"/>
          <w:w w:val="100"/>
          <w:sz w:val="32"/>
          <w:szCs w:val="32"/>
        </w:rPr>
        <w:t>一、攻坚目标</w:t>
      </w:r>
    </w:p>
    <w:p w14:paraId="0B84A20C">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充分释放消费潜力，发挥消费基础性作用，实现社会消费品零售总额增长6%以上。充分发挥投资对稳增长的关键作用，实现固定资产投资增长</w:t>
      </w:r>
      <w:r>
        <w:rPr>
          <w:rFonts w:hint="eastAsia" w:ascii="仿宋" w:hAnsi="仿宋" w:eastAsia="仿宋" w:cs="仿宋"/>
          <w:color w:val="auto"/>
          <w:spacing w:val="0"/>
          <w:w w:val="100"/>
          <w:sz w:val="32"/>
          <w:szCs w:val="32"/>
          <w:lang w:val="en-US" w:eastAsia="zh-CN"/>
        </w:rPr>
        <w:t>7</w:t>
      </w:r>
      <w:r>
        <w:rPr>
          <w:rFonts w:hint="eastAsia" w:ascii="仿宋" w:hAnsi="仿宋" w:eastAsia="仿宋" w:cs="仿宋"/>
          <w:color w:val="auto"/>
          <w:spacing w:val="0"/>
          <w:w w:val="100"/>
          <w:sz w:val="32"/>
          <w:szCs w:val="32"/>
        </w:rPr>
        <w:t>%，民间投资占全部投资的比重保持在</w:t>
      </w:r>
      <w:r>
        <w:rPr>
          <w:rFonts w:hint="eastAsia" w:ascii="仿宋" w:hAnsi="仿宋" w:eastAsia="仿宋" w:cs="仿宋"/>
          <w:color w:val="auto"/>
          <w:spacing w:val="0"/>
          <w:w w:val="100"/>
          <w:sz w:val="32"/>
          <w:szCs w:val="32"/>
          <w:lang w:val="en-US" w:eastAsia="zh-CN"/>
        </w:rPr>
        <w:t>70</w:t>
      </w:r>
      <w:r>
        <w:rPr>
          <w:rFonts w:hint="eastAsia" w:ascii="仿宋" w:hAnsi="仿宋" w:eastAsia="仿宋" w:cs="仿宋"/>
          <w:color w:val="auto"/>
          <w:spacing w:val="0"/>
          <w:w w:val="100"/>
          <w:sz w:val="32"/>
          <w:szCs w:val="32"/>
        </w:rPr>
        <w:t>%以上。</w:t>
      </w:r>
    </w:p>
    <w:p w14:paraId="4C88C5D6">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黑体" w:hAnsi="黑体" w:eastAsia="黑体" w:cs="黑体"/>
          <w:color w:val="auto"/>
          <w:spacing w:val="0"/>
          <w:w w:val="100"/>
          <w:sz w:val="32"/>
          <w:szCs w:val="32"/>
        </w:rPr>
      </w:pPr>
      <w:r>
        <w:rPr>
          <w:rFonts w:hint="eastAsia" w:ascii="黑体" w:hAnsi="黑体" w:eastAsia="黑体" w:cs="黑体"/>
          <w:color w:val="auto"/>
          <w:spacing w:val="0"/>
          <w:w w:val="100"/>
          <w:sz w:val="32"/>
          <w:szCs w:val="32"/>
        </w:rPr>
        <w:t>二、攻坚任务</w:t>
      </w:r>
    </w:p>
    <w:p w14:paraId="247885BB">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rPr>
      </w:pPr>
      <w:r>
        <w:rPr>
          <w:rFonts w:hint="eastAsia" w:ascii="楷体_GB2312" w:hAnsi="楷体_GB2312" w:eastAsia="楷体_GB2312" w:cs="楷体_GB2312"/>
          <w:color w:val="auto"/>
          <w:spacing w:val="0"/>
          <w:w w:val="100"/>
          <w:sz w:val="32"/>
          <w:szCs w:val="32"/>
        </w:rPr>
        <w:t>（一）大力提振消费</w:t>
      </w:r>
    </w:p>
    <w:p w14:paraId="3397641B">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1</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推动增收减负。突出就业优先导向，大规模开展职业技能培训，推动劳动者技能提升。大力推广以工代赈，提升劳务报酬发放比例。深入开展消费帮扶，持续促进脱贫地区产品和服务消费，助力农民增收。</w:t>
      </w:r>
      <w:r>
        <w:rPr>
          <w:rFonts w:hint="eastAsia" w:ascii="仿宋" w:hAnsi="仿宋" w:eastAsia="仿宋" w:cs="仿宋"/>
          <w:color w:val="auto"/>
          <w:spacing w:val="0"/>
          <w:w w:val="100"/>
          <w:sz w:val="32"/>
          <w:szCs w:val="32"/>
          <w:lang w:val="en-US" w:eastAsia="zh-CN"/>
        </w:rPr>
        <w:t>严格落实</w:t>
      </w:r>
      <w:r>
        <w:rPr>
          <w:rFonts w:hint="eastAsia" w:ascii="仿宋" w:hAnsi="仿宋" w:eastAsia="仿宋" w:cs="仿宋"/>
          <w:color w:val="auto"/>
          <w:spacing w:val="0"/>
          <w:w w:val="100"/>
          <w:sz w:val="32"/>
          <w:szCs w:val="32"/>
        </w:rPr>
        <w:t>最低工资标准，适度提高城乡居民社会保障水平。鼓励将具备条件的闲置国有资产低租金出租给符合资质的普惠性养老托育机构，持续推进医药集中带量采购，扩大药品、医用耗材和医疗服务项目医保报销范围，有效减轻居民生活支出负担。整合政企银资源，加大消费券发放力度，对失业人群、灵活就业人群、中低收入人群、二孩以上家庭等特殊群体给予重点倾斜。（</w:t>
      </w:r>
      <w:r>
        <w:rPr>
          <w:rFonts w:hint="eastAsia" w:ascii="仿宋" w:hAnsi="仿宋" w:eastAsia="仿宋" w:cs="仿宋"/>
          <w:color w:val="auto"/>
          <w:spacing w:val="0"/>
          <w:w w:val="100"/>
          <w:sz w:val="32"/>
          <w:szCs w:val="32"/>
          <w:lang w:eastAsia="zh-CN"/>
        </w:rPr>
        <w:t>区人社</w:t>
      </w:r>
      <w:r>
        <w:rPr>
          <w:rFonts w:hint="eastAsia" w:ascii="仿宋" w:hAnsi="仿宋" w:eastAsia="仿宋" w:cs="仿宋"/>
          <w:color w:val="auto"/>
          <w:spacing w:val="0"/>
          <w:w w:val="100"/>
          <w:sz w:val="32"/>
          <w:szCs w:val="32"/>
        </w:rPr>
        <w:t>局牵头，</w:t>
      </w:r>
      <w:r>
        <w:rPr>
          <w:rFonts w:hint="eastAsia" w:ascii="仿宋" w:hAnsi="仿宋" w:eastAsia="仿宋" w:cs="仿宋"/>
          <w:color w:val="auto"/>
          <w:spacing w:val="0"/>
          <w:w w:val="100"/>
          <w:sz w:val="32"/>
          <w:szCs w:val="32"/>
          <w:lang w:eastAsia="zh-CN"/>
        </w:rPr>
        <w:t>区发改局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商务局、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财政局、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民政局、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医保局、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机关事务</w:t>
      </w:r>
      <w:r>
        <w:rPr>
          <w:rFonts w:hint="eastAsia" w:ascii="仿宋" w:hAnsi="仿宋" w:eastAsia="仿宋" w:cs="仿宋"/>
          <w:color w:val="auto"/>
          <w:spacing w:val="0"/>
          <w:w w:val="100"/>
          <w:sz w:val="32"/>
          <w:szCs w:val="32"/>
          <w:lang w:val="en-US" w:eastAsia="zh-CN"/>
        </w:rPr>
        <w:t>服务</w:t>
      </w:r>
      <w:r>
        <w:rPr>
          <w:rFonts w:hint="eastAsia" w:ascii="仿宋" w:hAnsi="仿宋" w:eastAsia="仿宋" w:cs="仿宋"/>
          <w:color w:val="auto"/>
          <w:spacing w:val="0"/>
          <w:w w:val="100"/>
          <w:sz w:val="32"/>
          <w:szCs w:val="32"/>
          <w:lang w:eastAsia="zh-CN"/>
        </w:rPr>
        <w:t>中心</w:t>
      </w:r>
      <w:r>
        <w:rPr>
          <w:rFonts w:hint="eastAsia" w:ascii="仿宋" w:hAnsi="仿宋" w:eastAsia="仿宋" w:cs="仿宋"/>
          <w:color w:val="auto"/>
          <w:spacing w:val="0"/>
          <w:w w:val="100"/>
          <w:sz w:val="32"/>
          <w:szCs w:val="32"/>
        </w:rPr>
        <w:t>等按职责分工负责）</w:t>
      </w:r>
    </w:p>
    <w:p w14:paraId="5BD74793">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2</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完善消费政策。实施提振消费专项行动，更大力度地争取“两新”政策支持，加力扩围汽车、家电、家装、电动自行车、消费类电子产品等消费品类，把更多消费品纳入支持范围，推动引导</w:t>
      </w:r>
      <w:r>
        <w:rPr>
          <w:rFonts w:hint="eastAsia" w:ascii="仿宋" w:hAnsi="仿宋" w:eastAsia="仿宋" w:cs="仿宋"/>
          <w:color w:val="auto"/>
          <w:spacing w:val="0"/>
          <w:w w:val="100"/>
          <w:sz w:val="32"/>
          <w:szCs w:val="32"/>
          <w:lang w:val="en"/>
        </w:rPr>
        <w:t>350</w:t>
      </w:r>
      <w:r>
        <w:rPr>
          <w:rFonts w:hint="eastAsia" w:ascii="仿宋" w:hAnsi="仿宋" w:eastAsia="仿宋" w:cs="仿宋"/>
          <w:color w:val="auto"/>
          <w:spacing w:val="0"/>
          <w:w w:val="100"/>
          <w:sz w:val="32"/>
          <w:szCs w:val="32"/>
        </w:rPr>
        <w:t>家以上符合条件的消费品经销企业参与消费品“以旧换新”活动。加强与服务机构、审核部门协同，完善审核机制，缩短消费补贴发放时间。政企联动制定促消费举措，鼓励企业发放优惠券（消费券），打好消费促进“组合拳”。合理运用省预算内基建投资废旧产品设备回收循环利用专项，健全再生资源回收体系，完善废旧产品设备回收网络，推动中心城区绿色分拣中心建设，实施家电售后服务提升行动。强化以旅促消，助推文旅市场提质扩容，力争全年接待游客1350万人次，游客总花费达到150亿元。（</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商务局</w:t>
      </w:r>
      <w:r>
        <w:rPr>
          <w:rFonts w:hint="eastAsia" w:ascii="仿宋" w:hAnsi="仿宋" w:eastAsia="仿宋" w:cs="仿宋"/>
          <w:color w:val="auto"/>
          <w:spacing w:val="0"/>
          <w:w w:val="100"/>
          <w:sz w:val="32"/>
          <w:szCs w:val="32"/>
          <w:lang w:eastAsia="zh-CN"/>
        </w:rPr>
        <w:t>、区发改局</w:t>
      </w:r>
      <w:r>
        <w:rPr>
          <w:rFonts w:hint="eastAsia" w:ascii="仿宋" w:hAnsi="仿宋" w:eastAsia="仿宋" w:cs="仿宋"/>
          <w:color w:val="auto"/>
          <w:spacing w:val="0"/>
          <w:w w:val="100"/>
          <w:sz w:val="32"/>
          <w:szCs w:val="32"/>
        </w:rPr>
        <w:t>牵头，</w:t>
      </w:r>
      <w:r>
        <w:rPr>
          <w:rFonts w:hint="eastAsia" w:ascii="仿宋" w:hAnsi="仿宋" w:eastAsia="仿宋" w:cs="仿宋"/>
          <w:color w:val="auto"/>
          <w:spacing w:val="0"/>
          <w:w w:val="100"/>
          <w:sz w:val="32"/>
          <w:szCs w:val="32"/>
          <w:lang w:eastAsia="zh-CN"/>
        </w:rPr>
        <w:t>区住建</w:t>
      </w:r>
      <w:r>
        <w:rPr>
          <w:rFonts w:hint="eastAsia" w:ascii="仿宋" w:hAnsi="仿宋" w:eastAsia="仿宋" w:cs="仿宋"/>
          <w:color w:val="auto"/>
          <w:spacing w:val="0"/>
          <w:w w:val="100"/>
          <w:sz w:val="32"/>
          <w:szCs w:val="32"/>
        </w:rPr>
        <w:t>局、</w:t>
      </w:r>
      <w:r>
        <w:rPr>
          <w:rFonts w:hint="eastAsia" w:ascii="仿宋" w:hAnsi="仿宋" w:eastAsia="仿宋" w:cs="仿宋"/>
          <w:color w:val="auto"/>
          <w:spacing w:val="0"/>
          <w:w w:val="100"/>
          <w:sz w:val="32"/>
          <w:szCs w:val="32"/>
          <w:lang w:eastAsia="zh-CN"/>
        </w:rPr>
        <w:t>区城管</w:t>
      </w:r>
      <w:r>
        <w:rPr>
          <w:rFonts w:hint="eastAsia" w:ascii="仿宋" w:hAnsi="仿宋" w:eastAsia="仿宋" w:cs="仿宋"/>
          <w:color w:val="auto"/>
          <w:spacing w:val="0"/>
          <w:w w:val="100"/>
          <w:sz w:val="32"/>
          <w:szCs w:val="32"/>
        </w:rPr>
        <w:t>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文旅广体局、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机关事务</w:t>
      </w:r>
      <w:r>
        <w:rPr>
          <w:rFonts w:hint="eastAsia" w:ascii="仿宋" w:hAnsi="仿宋" w:eastAsia="仿宋" w:cs="仿宋"/>
          <w:color w:val="auto"/>
          <w:spacing w:val="0"/>
          <w:w w:val="100"/>
          <w:sz w:val="32"/>
          <w:szCs w:val="32"/>
          <w:lang w:eastAsia="zh-CN"/>
        </w:rPr>
        <w:t>服务中心、区供销社</w:t>
      </w:r>
      <w:r>
        <w:rPr>
          <w:rFonts w:hint="eastAsia" w:ascii="仿宋" w:hAnsi="仿宋" w:eastAsia="仿宋" w:cs="仿宋"/>
          <w:color w:val="auto"/>
          <w:spacing w:val="0"/>
          <w:w w:val="100"/>
          <w:sz w:val="32"/>
          <w:szCs w:val="32"/>
        </w:rPr>
        <w:t>等按职责分工负责）</w:t>
      </w:r>
    </w:p>
    <w:p w14:paraId="76F63912">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3</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创新消费场景。深化业态融合创新，大力发展乡村旅游、工业旅游、赛事旅游等；持续完善“红色”“绿色”“古色”精品旅游线路，打造一批独具赫山特色的文创产品。发展首发经济，开展一刻钟便民生活圈示范创建，推动基础型、提升型、品质型便民生活圈建设。支持清溪村、箴言书院等景区打造沉浸式系列演出，推出新型消费项目，重点推广清溪文学村十大文旅新场景。完善益阳万达广场银城壹号街等省级夜间消费聚集示范区的配套设施，提升整体服务质量，丰富夜间消费体验。支持</w:t>
      </w:r>
      <w:r>
        <w:rPr>
          <w:rFonts w:hint="eastAsia" w:ascii="仿宋" w:hAnsi="仿宋" w:eastAsia="仿宋" w:cs="仿宋"/>
          <w:color w:val="auto"/>
          <w:spacing w:val="0"/>
          <w:w w:val="100"/>
          <w:sz w:val="32"/>
          <w:szCs w:val="32"/>
          <w:lang w:eastAsia="zh-CN"/>
        </w:rPr>
        <w:t>“橙子”夜市</w:t>
      </w:r>
      <w:r>
        <w:rPr>
          <w:rFonts w:hint="eastAsia" w:ascii="仿宋" w:hAnsi="仿宋" w:eastAsia="仿宋" w:cs="仿宋"/>
          <w:color w:val="auto"/>
          <w:spacing w:val="0"/>
          <w:w w:val="100"/>
          <w:sz w:val="32"/>
          <w:szCs w:val="32"/>
        </w:rPr>
        <w:t>等重点夜市升级发展，打造地标性聚集区，联合举办夜间演出、体育活动，拓展夜间特色消费。鼓励万达、海洋城、沃尔玛等大型商业综合体、主要商业街区临街门店在广场或建筑红线范围内开展展销促消。引导餐饮、家政等企业开展数字化、智能化升级改造，利用信息技术手段，优化经营方式，为客户提供更快响应和更好服务。（</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商务局牵头，</w:t>
      </w:r>
      <w:r>
        <w:rPr>
          <w:rFonts w:hint="eastAsia" w:ascii="仿宋" w:hAnsi="仿宋" w:eastAsia="仿宋" w:cs="仿宋"/>
          <w:color w:val="auto"/>
          <w:spacing w:val="0"/>
          <w:w w:val="100"/>
          <w:sz w:val="32"/>
          <w:szCs w:val="32"/>
          <w:lang w:eastAsia="zh-CN"/>
        </w:rPr>
        <w:t>区发改局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eastAsia="zh-CN"/>
        </w:rPr>
        <w:t>区工信</w:t>
      </w:r>
      <w:r>
        <w:rPr>
          <w:rFonts w:hint="eastAsia" w:ascii="仿宋" w:hAnsi="仿宋" w:eastAsia="仿宋" w:cs="仿宋"/>
          <w:color w:val="auto"/>
          <w:spacing w:val="0"/>
          <w:w w:val="100"/>
          <w:sz w:val="32"/>
          <w:szCs w:val="32"/>
        </w:rPr>
        <w:t>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文旅广体局、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民政局等按职责分工负责）</w:t>
      </w:r>
    </w:p>
    <w:p w14:paraId="717C8B3F">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4</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丰富消费活动。突出节日、赛事、美食、非遗、夜间消费等领域，强化“益山益水益美益阳”整体品牌形象宣传推广，引导消费热点，实现引流增效。坚持“政策</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活动”双轮驱动，推动政企联动惠民让利，联动举办商贸、文旅主题活动</w:t>
      </w:r>
      <w:r>
        <w:rPr>
          <w:rFonts w:hint="eastAsia" w:ascii="仿宋" w:hAnsi="仿宋" w:eastAsia="仿宋" w:cs="仿宋"/>
          <w:color w:val="auto"/>
          <w:spacing w:val="0"/>
          <w:w w:val="100"/>
          <w:sz w:val="32"/>
          <w:szCs w:val="32"/>
          <w:lang w:val="en"/>
        </w:rPr>
        <w:t>1</w:t>
      </w:r>
      <w:r>
        <w:rPr>
          <w:rFonts w:hint="eastAsia" w:ascii="仿宋" w:hAnsi="仿宋" w:eastAsia="仿宋" w:cs="仿宋"/>
          <w:color w:val="auto"/>
          <w:spacing w:val="0"/>
          <w:w w:val="100"/>
          <w:sz w:val="32"/>
          <w:szCs w:val="32"/>
          <w:lang w:val="en-US" w:eastAsia="zh-CN"/>
        </w:rPr>
        <w:t>2</w:t>
      </w:r>
      <w:r>
        <w:rPr>
          <w:rFonts w:hint="eastAsia" w:ascii="仿宋" w:hAnsi="仿宋" w:eastAsia="仿宋" w:cs="仿宋"/>
          <w:color w:val="auto"/>
          <w:spacing w:val="0"/>
          <w:w w:val="100"/>
          <w:sz w:val="32"/>
          <w:szCs w:val="32"/>
        </w:rPr>
        <w:t>场以上，引导商贸企业举办惠民让利促消活动</w:t>
      </w:r>
      <w:r>
        <w:rPr>
          <w:rFonts w:hint="eastAsia" w:ascii="仿宋" w:hAnsi="仿宋" w:eastAsia="仿宋" w:cs="仿宋"/>
          <w:color w:val="auto"/>
          <w:spacing w:val="0"/>
          <w:w w:val="100"/>
          <w:sz w:val="32"/>
          <w:szCs w:val="32"/>
          <w:lang w:val="en"/>
        </w:rPr>
        <w:t>20</w:t>
      </w:r>
      <w:r>
        <w:rPr>
          <w:rFonts w:hint="eastAsia" w:ascii="仿宋" w:hAnsi="仿宋" w:eastAsia="仿宋" w:cs="仿宋"/>
          <w:color w:val="auto"/>
          <w:spacing w:val="0"/>
          <w:w w:val="100"/>
          <w:sz w:val="32"/>
          <w:szCs w:val="32"/>
        </w:rPr>
        <w:t>场以上，通过“以旧换新”政策加力、促消活动接力，不断放大节庆展会带动效应，全年各类促消费活动持续“不断档”，撬动消费提质升级，激发消费活力。高效推进十五届省运会筹备，</w:t>
      </w:r>
      <w:r>
        <w:rPr>
          <w:rFonts w:hint="eastAsia" w:ascii="仿宋" w:hAnsi="仿宋" w:eastAsia="仿宋" w:cs="仿宋"/>
          <w:color w:val="auto"/>
          <w:spacing w:val="0"/>
          <w:w w:val="100"/>
          <w:sz w:val="32"/>
          <w:szCs w:val="32"/>
          <w:lang w:val="en-US" w:eastAsia="zh-CN"/>
        </w:rPr>
        <w:t>办好</w:t>
      </w:r>
      <w:r>
        <w:rPr>
          <w:rFonts w:hint="eastAsia" w:ascii="仿宋" w:hAnsi="仿宋" w:eastAsia="仿宋" w:cs="仿宋"/>
          <w:color w:val="auto"/>
          <w:spacing w:val="0"/>
          <w:w w:val="100"/>
          <w:sz w:val="32"/>
          <w:szCs w:val="32"/>
        </w:rPr>
        <w:t>兰溪双桡龙舟表演赛、村BA篮球赛、马拉松赛</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广场舞大赛</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大众运动会、花鼓戏汇演等活动，持续开展“到清溪去读书”游学活动，激活文旅消费潜能。（</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商务局牵头，</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文旅广体局等按职责分工负责）</w:t>
      </w:r>
    </w:p>
    <w:p w14:paraId="7BE6B85C">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5</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搭建消费平台。优化消费设施和业态布局，加强零售、餐饮、娱乐和文化体验等多样化业态组合，中心城区提升万海商圈、桃花仑商圈、赫山庙步行街发展能级，擦亮消费地标，培育1个以上高品质消费集聚区，全年新增限额以上批零住餐企业</w:t>
      </w:r>
      <w:r>
        <w:rPr>
          <w:rFonts w:hint="eastAsia" w:ascii="仿宋" w:hAnsi="仿宋" w:eastAsia="仿宋" w:cs="仿宋"/>
          <w:color w:val="auto"/>
          <w:spacing w:val="0"/>
          <w:w w:val="100"/>
          <w:sz w:val="32"/>
          <w:szCs w:val="32"/>
          <w:lang w:val="en-US" w:eastAsia="zh-CN"/>
        </w:rPr>
        <w:t>16</w:t>
      </w:r>
      <w:r>
        <w:rPr>
          <w:rFonts w:hint="eastAsia" w:ascii="仿宋" w:hAnsi="仿宋" w:eastAsia="仿宋" w:cs="仿宋"/>
          <w:color w:val="auto"/>
          <w:spacing w:val="0"/>
          <w:w w:val="100"/>
          <w:sz w:val="32"/>
          <w:szCs w:val="32"/>
        </w:rPr>
        <w:t>家以上。持续推进县域商业体系建设，改造</w:t>
      </w:r>
      <w:r>
        <w:rPr>
          <w:rFonts w:hint="eastAsia" w:ascii="仿宋" w:hAnsi="仿宋" w:eastAsia="仿宋" w:cs="仿宋"/>
          <w:color w:val="auto"/>
          <w:spacing w:val="0"/>
          <w:w w:val="100"/>
          <w:sz w:val="32"/>
          <w:szCs w:val="32"/>
          <w:lang w:val="en" w:eastAsia="zh-CN"/>
        </w:rPr>
        <w:t>2</w:t>
      </w:r>
      <w:r>
        <w:rPr>
          <w:rFonts w:hint="eastAsia" w:ascii="仿宋" w:hAnsi="仿宋" w:eastAsia="仿宋" w:cs="仿宋"/>
          <w:color w:val="auto"/>
          <w:spacing w:val="0"/>
          <w:w w:val="100"/>
          <w:sz w:val="32"/>
          <w:szCs w:val="32"/>
        </w:rPr>
        <w:t>个以上乡镇商贸中心、集贸市场和农村新型便民商店，推动城品下乡、山货进城、电商快递进村。（</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商务局牵头，</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农业农村局等按职责分工负责）</w:t>
      </w:r>
    </w:p>
    <w:p w14:paraId="54E42FB5">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6</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优化消费环境。深入实施优化消费环境行动，引导线下实体店进行无理由退货承诺。推动消费投诉公示从线上向线下延伸，加强对</w:t>
      </w:r>
      <w:r>
        <w:rPr>
          <w:rFonts w:hint="eastAsia" w:ascii="仿宋" w:hAnsi="仿宋" w:eastAsia="仿宋" w:cs="仿宋"/>
          <w:color w:val="auto"/>
          <w:spacing w:val="0"/>
          <w:w w:val="100"/>
          <w:sz w:val="32"/>
          <w:szCs w:val="32"/>
          <w:lang w:eastAsia="zh-CN"/>
        </w:rPr>
        <w:t>苗头性、倾向性问题</w:t>
      </w:r>
      <w:r>
        <w:rPr>
          <w:rFonts w:hint="eastAsia" w:ascii="仿宋" w:hAnsi="仿宋" w:eastAsia="仿宋" w:cs="仿宋"/>
          <w:color w:val="auto"/>
          <w:spacing w:val="0"/>
          <w:w w:val="100"/>
          <w:sz w:val="32"/>
          <w:szCs w:val="32"/>
        </w:rPr>
        <w:t>识别预警。强化跨部门联合监管，对消费新业态新模式实行包容审慎监管原则，开展“守护消费”执法铁拳行动，对假冒伪劣、消费欺诈行为实行严厉打击。增加重点领域消费贷款，合理确定利率水平。加强消费领域信用、标准和质量建设，全面清理地方对“非公”消费的行政性限制规定，严格落实错峰、带薪休假制度。畅通消费者的投诉举报渠道，鼓励消费者积极参与监督，严厉打击“先涨价后打折”、骗补套补、以次充好等违法违规行为，守护国补政策“含金量”。（</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市</w:t>
      </w:r>
      <w:r>
        <w:rPr>
          <w:rFonts w:hint="eastAsia" w:ascii="仿宋" w:hAnsi="仿宋" w:eastAsia="仿宋" w:cs="仿宋"/>
          <w:color w:val="auto"/>
          <w:spacing w:val="0"/>
          <w:w w:val="100"/>
          <w:sz w:val="32"/>
          <w:szCs w:val="32"/>
          <w:lang w:val="en-US" w:eastAsia="zh-CN"/>
        </w:rPr>
        <w:t>场</w:t>
      </w:r>
      <w:r>
        <w:rPr>
          <w:rFonts w:hint="eastAsia" w:ascii="仿宋" w:hAnsi="仿宋" w:eastAsia="仿宋" w:cs="仿宋"/>
          <w:color w:val="auto"/>
          <w:spacing w:val="0"/>
          <w:w w:val="100"/>
          <w:sz w:val="32"/>
          <w:szCs w:val="32"/>
        </w:rPr>
        <w:t>监</w:t>
      </w:r>
      <w:r>
        <w:rPr>
          <w:rFonts w:hint="eastAsia" w:ascii="仿宋" w:hAnsi="仿宋" w:eastAsia="仿宋" w:cs="仿宋"/>
          <w:color w:val="auto"/>
          <w:spacing w:val="0"/>
          <w:w w:val="100"/>
          <w:sz w:val="32"/>
          <w:szCs w:val="32"/>
          <w:lang w:val="en-US" w:eastAsia="zh-CN"/>
        </w:rPr>
        <w:t>管</w:t>
      </w:r>
      <w:r>
        <w:rPr>
          <w:rFonts w:hint="eastAsia" w:ascii="仿宋" w:hAnsi="仿宋" w:eastAsia="仿宋" w:cs="仿宋"/>
          <w:color w:val="auto"/>
          <w:spacing w:val="0"/>
          <w:w w:val="100"/>
          <w:sz w:val="32"/>
          <w:szCs w:val="32"/>
        </w:rPr>
        <w:t>局</w:t>
      </w:r>
      <w:r>
        <w:rPr>
          <w:rFonts w:hint="eastAsia" w:ascii="仿宋" w:hAnsi="仿宋" w:eastAsia="仿宋" w:cs="仿宋"/>
          <w:color w:val="auto"/>
          <w:spacing w:val="0"/>
          <w:w w:val="100"/>
          <w:sz w:val="32"/>
          <w:szCs w:val="32"/>
          <w:lang w:val="en-US" w:eastAsia="zh-CN"/>
        </w:rPr>
        <w:t>牵头</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eastAsia="zh-CN"/>
        </w:rPr>
        <w:t>区发改局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商务局等按职责分工负责）</w:t>
      </w:r>
    </w:p>
    <w:p w14:paraId="09C41137">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rPr>
      </w:pPr>
      <w:r>
        <w:rPr>
          <w:rFonts w:hint="eastAsia" w:ascii="楷体_GB2312" w:hAnsi="楷体_GB2312" w:eastAsia="楷体_GB2312" w:cs="楷体_GB2312"/>
          <w:color w:val="auto"/>
          <w:spacing w:val="0"/>
          <w:w w:val="100"/>
          <w:sz w:val="32"/>
          <w:szCs w:val="32"/>
        </w:rPr>
        <w:t>（二）增效投资扩大需求</w:t>
      </w:r>
    </w:p>
    <w:p w14:paraId="2BF79857">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1</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val="en"/>
        </w:rPr>
        <w:t>高质量推进“两重”建设。</w:t>
      </w:r>
      <w:r>
        <w:rPr>
          <w:rFonts w:hint="eastAsia" w:ascii="仿宋" w:hAnsi="仿宋" w:eastAsia="仿宋" w:cs="仿宋"/>
          <w:color w:val="auto"/>
          <w:spacing w:val="0"/>
          <w:w w:val="100"/>
          <w:sz w:val="32"/>
          <w:szCs w:val="32"/>
        </w:rPr>
        <w:t>围绕“两重”建设重点任务，特别是涉及我区的各细分领域，结合我区资源禀赋和工作基础，依托市级国债工作机制作用，提前组织项目论证，深化部门协同联动，为国债项目开辟绿色通道，加快推进前期工作，全面提高项目的精准性和政策的匹配性，抢抓国、省、市各轮申报窗口期，积极对接，最大程度争取国、省、市政策资金支持。</w:t>
      </w:r>
      <w:r>
        <w:rPr>
          <w:rFonts w:hint="eastAsia" w:ascii="仿宋" w:hAnsi="仿宋" w:eastAsia="仿宋" w:cs="仿宋"/>
          <w:color w:val="auto"/>
          <w:spacing w:val="0"/>
          <w:w w:val="100"/>
          <w:sz w:val="32"/>
          <w:szCs w:val="32"/>
          <w:lang w:val="en"/>
        </w:rPr>
        <w:t>围绕</w:t>
      </w:r>
      <w:r>
        <w:rPr>
          <w:rFonts w:hint="eastAsia" w:ascii="仿宋" w:hAnsi="仿宋" w:eastAsia="仿宋" w:cs="仿宋"/>
          <w:color w:val="auto"/>
          <w:spacing w:val="0"/>
          <w:w w:val="100"/>
          <w:sz w:val="32"/>
          <w:szCs w:val="32"/>
          <w:lang w:val="en-US" w:eastAsia="zh-CN"/>
        </w:rPr>
        <w:t>2025</w:t>
      </w:r>
      <w:r>
        <w:rPr>
          <w:rFonts w:hint="eastAsia" w:ascii="仿宋" w:hAnsi="仿宋" w:eastAsia="仿宋" w:cs="仿宋"/>
          <w:color w:val="auto"/>
          <w:spacing w:val="0"/>
          <w:w w:val="100"/>
          <w:sz w:val="32"/>
          <w:szCs w:val="32"/>
          <w:lang w:val="en"/>
        </w:rPr>
        <w:t>年新增支持方向，在</w:t>
      </w:r>
      <w:r>
        <w:rPr>
          <w:rFonts w:hint="eastAsia" w:ascii="仿宋" w:hAnsi="仿宋" w:eastAsia="仿宋" w:cs="仿宋"/>
          <w:color w:val="auto"/>
          <w:spacing w:val="0"/>
          <w:w w:val="100"/>
          <w:sz w:val="32"/>
          <w:szCs w:val="32"/>
        </w:rPr>
        <w:t>高标准农田、大中型水库、灌区建设、长江经济带绿色融合</w:t>
      </w:r>
      <w:r>
        <w:rPr>
          <w:rFonts w:hint="eastAsia" w:ascii="仿宋" w:hAnsi="仿宋" w:eastAsia="仿宋" w:cs="仿宋"/>
          <w:color w:val="auto"/>
          <w:spacing w:val="0"/>
          <w:w w:val="100"/>
          <w:sz w:val="32"/>
          <w:szCs w:val="32"/>
          <w:lang w:val="en"/>
        </w:rPr>
        <w:t>发展、高技术产业</w:t>
      </w:r>
      <w:r>
        <w:rPr>
          <w:rFonts w:hint="eastAsia" w:ascii="仿宋" w:hAnsi="仿宋" w:eastAsia="仿宋" w:cs="仿宋"/>
          <w:color w:val="auto"/>
          <w:spacing w:val="0"/>
          <w:w w:val="100"/>
          <w:sz w:val="32"/>
          <w:szCs w:val="32"/>
        </w:rPr>
        <w:t>领域，</w:t>
      </w:r>
      <w:r>
        <w:rPr>
          <w:rFonts w:hint="eastAsia" w:ascii="仿宋" w:hAnsi="仿宋" w:eastAsia="仿宋" w:cs="仿宋"/>
          <w:color w:val="auto"/>
          <w:spacing w:val="0"/>
          <w:w w:val="100"/>
          <w:sz w:val="32"/>
          <w:szCs w:val="32"/>
          <w:lang w:val="en"/>
        </w:rPr>
        <w:t>申报一批“硬投资”项目</w:t>
      </w:r>
      <w:r>
        <w:rPr>
          <w:rFonts w:hint="eastAsia" w:ascii="仿宋" w:hAnsi="仿宋" w:eastAsia="仿宋" w:cs="仿宋"/>
          <w:color w:val="auto"/>
          <w:spacing w:val="0"/>
          <w:w w:val="100"/>
          <w:sz w:val="32"/>
          <w:szCs w:val="32"/>
        </w:rPr>
        <w:t>，同时结合各领域发展需要，分行业和部门梳理“软建设”台账，推进专项规划政策制定和体制机制创新，持续完善投入机制、提高投入效率。同时，强化中央、省预算内投资计划执行，严格项目审核把关，扎实推进项目建设。（区发改局牵头，区</w:t>
      </w:r>
      <w:r>
        <w:rPr>
          <w:rFonts w:hint="eastAsia" w:ascii="仿宋" w:hAnsi="仿宋" w:eastAsia="仿宋" w:cs="仿宋"/>
          <w:color w:val="auto"/>
          <w:spacing w:val="0"/>
          <w:w w:val="100"/>
          <w:sz w:val="32"/>
          <w:szCs w:val="32"/>
          <w:lang w:eastAsia="zh-CN"/>
        </w:rPr>
        <w:t>财政局</w:t>
      </w:r>
      <w:r>
        <w:rPr>
          <w:rFonts w:hint="eastAsia" w:ascii="仿宋" w:hAnsi="仿宋" w:eastAsia="仿宋" w:cs="仿宋"/>
          <w:color w:val="auto"/>
          <w:spacing w:val="0"/>
          <w:w w:val="100"/>
          <w:sz w:val="32"/>
          <w:szCs w:val="32"/>
        </w:rPr>
        <w:t>、区</w:t>
      </w:r>
      <w:r>
        <w:rPr>
          <w:rFonts w:hint="eastAsia" w:ascii="仿宋" w:hAnsi="仿宋" w:eastAsia="仿宋" w:cs="仿宋"/>
          <w:color w:val="auto"/>
          <w:spacing w:val="0"/>
          <w:w w:val="100"/>
          <w:sz w:val="32"/>
          <w:szCs w:val="32"/>
          <w:lang w:eastAsia="zh-CN"/>
        </w:rPr>
        <w:t>工信</w:t>
      </w:r>
      <w:r>
        <w:rPr>
          <w:rFonts w:hint="eastAsia" w:ascii="仿宋" w:hAnsi="仿宋" w:eastAsia="仿宋" w:cs="仿宋"/>
          <w:color w:val="auto"/>
          <w:spacing w:val="0"/>
          <w:w w:val="100"/>
          <w:sz w:val="32"/>
          <w:szCs w:val="32"/>
        </w:rPr>
        <w:t>局、区教育局、区科技</w:t>
      </w:r>
      <w:r>
        <w:rPr>
          <w:rFonts w:hint="eastAsia" w:ascii="仿宋" w:hAnsi="仿宋" w:eastAsia="仿宋" w:cs="仿宋"/>
          <w:color w:val="auto"/>
          <w:spacing w:val="-6"/>
          <w:w w:val="100"/>
          <w:sz w:val="32"/>
          <w:szCs w:val="32"/>
        </w:rPr>
        <w:t>局、区自然资源局、市生态环境局赫山分局、区住建局、区交通运输局、区水利局、区农业农村局、区商务局、区卫健局、区文旅广体局、区林业局、区数据局等按职责分工负责）</w:t>
      </w:r>
    </w:p>
    <w:p w14:paraId="3B30C586">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
        </w:rPr>
      </w:pPr>
      <w:r>
        <w:rPr>
          <w:rFonts w:hint="eastAsia" w:ascii="仿宋" w:hAnsi="仿宋" w:eastAsia="仿宋" w:cs="仿宋"/>
          <w:color w:val="auto"/>
          <w:spacing w:val="0"/>
          <w:w w:val="100"/>
          <w:sz w:val="32"/>
          <w:szCs w:val="32"/>
        </w:rPr>
        <w:t>2</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加快培育投资新增长点。在交通物流、新型能源、新基建、安全能力等领域实施一批重大项目，推进制造业结构改造、绿色改造、技术改造和大规模设备更新，加快推进产业中试平台建设，推进城镇老旧小区、街区、厂区和城中村等改造，吸引社会资本参与城市更新，加快构建房地产发展新模式。</w:t>
      </w:r>
      <w:r>
        <w:rPr>
          <w:rFonts w:hint="eastAsia" w:ascii="仿宋" w:hAnsi="仿宋" w:eastAsia="仿宋" w:cs="仿宋"/>
          <w:color w:val="auto"/>
          <w:spacing w:val="0"/>
          <w:w w:val="100"/>
          <w:sz w:val="32"/>
          <w:szCs w:val="32"/>
          <w:lang w:val="en-US" w:eastAsia="zh-CN"/>
        </w:rPr>
        <w:t>加快国省干线G234谢林港至桃江石洞公路（赫山段）、赫山区五里牌至益阳高铁南站（新市渡）、赫山区高岭村至楠木通用机场公路（一期）、益阳港龙塘港区疏通公路</w:t>
      </w:r>
      <w:r>
        <w:rPr>
          <w:rFonts w:hint="eastAsia" w:ascii="仿宋" w:hAnsi="仿宋" w:eastAsia="仿宋" w:cs="仿宋"/>
          <w:color w:val="auto"/>
          <w:spacing w:val="0"/>
          <w:w w:val="100"/>
          <w:sz w:val="32"/>
          <w:szCs w:val="32"/>
          <w:lang w:eastAsia="zh-CN"/>
        </w:rPr>
        <w:t>工程</w:t>
      </w:r>
      <w:r>
        <w:rPr>
          <w:rFonts w:hint="eastAsia" w:ascii="仿宋" w:hAnsi="仿宋" w:eastAsia="仿宋" w:cs="仿宋"/>
          <w:color w:val="auto"/>
          <w:spacing w:val="0"/>
          <w:w w:val="100"/>
          <w:sz w:val="32"/>
          <w:szCs w:val="32"/>
          <w:lang w:val="en-US" w:eastAsia="zh-CN"/>
        </w:rPr>
        <w:t>建设</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充分挖掘内河水运潜力，积极推进益湛线益阳至娄底电气化改造工程、资水益阳至芦林潭二级航道工程</w:t>
      </w:r>
      <w:r>
        <w:rPr>
          <w:rFonts w:hint="eastAsia" w:ascii="仿宋" w:hAnsi="仿宋" w:eastAsia="仿宋" w:cs="仿宋"/>
          <w:color w:val="auto"/>
          <w:spacing w:val="0"/>
          <w:w w:val="100"/>
          <w:sz w:val="32"/>
          <w:szCs w:val="32"/>
          <w:lang w:eastAsia="zh-CN"/>
        </w:rPr>
        <w:t>，促推大宗商品“公</w:t>
      </w:r>
      <w:r>
        <w:rPr>
          <w:rFonts w:hint="eastAsia" w:ascii="仿宋" w:hAnsi="仿宋" w:eastAsia="仿宋" w:cs="仿宋"/>
          <w:color w:val="auto"/>
          <w:spacing w:val="0"/>
          <w:w w:val="100"/>
          <w:sz w:val="32"/>
          <w:szCs w:val="32"/>
          <w:lang w:val="en-US" w:eastAsia="zh-CN"/>
        </w:rPr>
        <w:t>铁</w:t>
      </w:r>
      <w:r>
        <w:rPr>
          <w:rFonts w:hint="eastAsia" w:ascii="仿宋" w:hAnsi="仿宋" w:eastAsia="仿宋" w:cs="仿宋"/>
          <w:color w:val="auto"/>
          <w:spacing w:val="0"/>
          <w:w w:val="100"/>
          <w:sz w:val="32"/>
          <w:szCs w:val="32"/>
          <w:lang w:eastAsia="zh-CN"/>
        </w:rPr>
        <w:t>水”</w:t>
      </w:r>
      <w:r>
        <w:rPr>
          <w:rFonts w:hint="eastAsia" w:ascii="仿宋" w:hAnsi="仿宋" w:eastAsia="仿宋" w:cs="仿宋"/>
          <w:color w:val="auto"/>
          <w:spacing w:val="0"/>
          <w:w w:val="100"/>
          <w:sz w:val="32"/>
          <w:szCs w:val="32"/>
          <w:lang w:val="en-US" w:eastAsia="zh-CN"/>
        </w:rPr>
        <w:t>联运</w:t>
      </w:r>
      <w:r>
        <w:rPr>
          <w:rFonts w:hint="eastAsia" w:ascii="仿宋" w:hAnsi="仿宋" w:eastAsia="仿宋" w:cs="仿宋"/>
          <w:color w:val="auto"/>
          <w:spacing w:val="0"/>
          <w:w w:val="100"/>
          <w:sz w:val="32"/>
          <w:szCs w:val="32"/>
          <w:lang w:eastAsia="zh-CN"/>
        </w:rPr>
        <w:t>，进一步降低企业物流成本。</w:t>
      </w:r>
      <w:r>
        <w:rPr>
          <w:rFonts w:hint="eastAsia" w:ascii="仿宋" w:hAnsi="仿宋" w:eastAsia="仿宋" w:cs="仿宋"/>
          <w:color w:val="auto"/>
          <w:spacing w:val="0"/>
          <w:w w:val="100"/>
          <w:sz w:val="32"/>
          <w:szCs w:val="32"/>
        </w:rPr>
        <w:t>加快农村公路建设，提高农村公路建设标准和建设里程，打通农村交通运输最后一公里，增强物流运输末端投送能力。加快推进泉交河渔光互补光伏发电项目、欧江岔渔光互补光伏发电项目的建设等一批新型能源项目建设，支持分布式光伏健康有序发展，持续推进电动汽车充电基础设施建设。</w:t>
      </w:r>
      <w:r>
        <w:rPr>
          <w:rFonts w:hint="eastAsia" w:ascii="仿宋" w:hAnsi="仿宋" w:eastAsia="仿宋" w:cs="仿宋"/>
          <w:color w:val="auto"/>
          <w:spacing w:val="0"/>
          <w:w w:val="100"/>
          <w:sz w:val="32"/>
          <w:szCs w:val="32"/>
          <w:lang w:val="en"/>
        </w:rPr>
        <w:t>推进长江经济带污染治理“4</w:t>
      </w:r>
      <w:r>
        <w:rPr>
          <w:rFonts w:hint="eastAsia" w:ascii="仿宋" w:hAnsi="仿宋" w:eastAsia="仿宋" w:cs="仿宋"/>
          <w:color w:val="auto"/>
          <w:spacing w:val="0"/>
          <w:w w:val="100"/>
          <w:sz w:val="32"/>
          <w:szCs w:val="32"/>
          <w:lang w:val="en" w:eastAsia="zh-CN"/>
        </w:rPr>
        <w:t>+</w:t>
      </w:r>
      <w:r>
        <w:rPr>
          <w:rFonts w:hint="eastAsia" w:ascii="仿宋" w:hAnsi="仿宋" w:eastAsia="仿宋" w:cs="仿宋"/>
          <w:color w:val="auto"/>
          <w:spacing w:val="0"/>
          <w:w w:val="100"/>
          <w:sz w:val="32"/>
          <w:szCs w:val="32"/>
          <w:lang w:val="en"/>
        </w:rPr>
        <w:t>1”工程，洞庭湖综合治理，实施绿色低碳示范工程，推进一批重点行业、重点用能单位开展节能节水降碳技术改造，储备一批示范项目。聚焦国家数据系统专项支持方向，围绕益阳“334”现代化产业体系建设，</w:t>
      </w:r>
      <w:r>
        <w:rPr>
          <w:rFonts w:hint="eastAsia" w:ascii="仿宋" w:hAnsi="仿宋" w:eastAsia="仿宋" w:cs="仿宋"/>
          <w:color w:val="auto"/>
          <w:spacing w:val="0"/>
          <w:w w:val="100"/>
          <w:sz w:val="32"/>
          <w:szCs w:val="32"/>
          <w:lang w:val="en" w:eastAsia="zh-CN"/>
        </w:rPr>
        <w:t>积极推动</w:t>
      </w:r>
      <w:r>
        <w:rPr>
          <w:rFonts w:hint="eastAsia" w:ascii="仿宋" w:hAnsi="仿宋" w:eastAsia="仿宋" w:cs="仿宋"/>
          <w:color w:val="auto"/>
          <w:spacing w:val="0"/>
          <w:w w:val="100"/>
          <w:sz w:val="32"/>
          <w:szCs w:val="32"/>
          <w:lang w:val="en"/>
        </w:rPr>
        <w:t>长安益电能源数字化转型试点</w:t>
      </w:r>
      <w:r>
        <w:rPr>
          <w:rFonts w:hint="eastAsia" w:ascii="仿宋" w:hAnsi="仿宋" w:eastAsia="仿宋" w:cs="仿宋"/>
          <w:color w:val="auto"/>
          <w:spacing w:val="0"/>
          <w:w w:val="100"/>
          <w:sz w:val="32"/>
          <w:szCs w:val="32"/>
          <w:lang w:val="en" w:eastAsia="zh-CN"/>
        </w:rPr>
        <w:t>和</w:t>
      </w:r>
      <w:r>
        <w:rPr>
          <w:rFonts w:hint="eastAsia" w:ascii="仿宋" w:hAnsi="仿宋" w:eastAsia="仿宋" w:cs="仿宋"/>
          <w:color w:val="auto"/>
          <w:spacing w:val="0"/>
          <w:w w:val="100"/>
          <w:sz w:val="32"/>
          <w:szCs w:val="32"/>
          <w:lang w:val="en"/>
        </w:rPr>
        <w:t>电容器行业可信数据空间建设。（</w:t>
      </w:r>
      <w:r>
        <w:rPr>
          <w:rFonts w:hint="eastAsia" w:ascii="仿宋" w:hAnsi="仿宋" w:eastAsia="仿宋" w:cs="仿宋"/>
          <w:color w:val="auto"/>
          <w:spacing w:val="0"/>
          <w:w w:val="100"/>
          <w:sz w:val="32"/>
          <w:szCs w:val="32"/>
          <w:lang w:val="en" w:eastAsia="zh-CN"/>
        </w:rPr>
        <w:t>区发改局</w:t>
      </w:r>
      <w:r>
        <w:rPr>
          <w:rFonts w:hint="eastAsia" w:ascii="仿宋" w:hAnsi="仿宋" w:eastAsia="仿宋" w:cs="仿宋"/>
          <w:color w:val="auto"/>
          <w:spacing w:val="0"/>
          <w:w w:val="100"/>
          <w:sz w:val="32"/>
          <w:szCs w:val="32"/>
          <w:lang w:val="en"/>
        </w:rPr>
        <w:t>牵头，</w:t>
      </w:r>
      <w:r>
        <w:rPr>
          <w:rFonts w:hint="eastAsia" w:ascii="仿宋" w:hAnsi="仿宋" w:eastAsia="仿宋" w:cs="仿宋"/>
          <w:color w:val="auto"/>
          <w:spacing w:val="0"/>
          <w:w w:val="100"/>
          <w:sz w:val="32"/>
          <w:szCs w:val="32"/>
          <w:lang w:val="en" w:eastAsia="zh-CN"/>
        </w:rPr>
        <w:t>区工信</w:t>
      </w:r>
      <w:r>
        <w:rPr>
          <w:rFonts w:hint="eastAsia" w:ascii="仿宋" w:hAnsi="仿宋" w:eastAsia="仿宋" w:cs="仿宋"/>
          <w:color w:val="auto"/>
          <w:spacing w:val="0"/>
          <w:w w:val="100"/>
          <w:sz w:val="32"/>
          <w:szCs w:val="32"/>
          <w:lang w:val="en"/>
        </w:rPr>
        <w:t>局、</w:t>
      </w:r>
      <w:r>
        <w:rPr>
          <w:rFonts w:hint="eastAsia" w:ascii="仿宋" w:hAnsi="仿宋" w:eastAsia="仿宋" w:cs="仿宋"/>
          <w:color w:val="auto"/>
          <w:spacing w:val="0"/>
          <w:w w:val="100"/>
          <w:sz w:val="32"/>
          <w:szCs w:val="32"/>
          <w:lang w:val="en" w:eastAsia="zh-CN"/>
        </w:rPr>
        <w:t>区</w:t>
      </w:r>
      <w:r>
        <w:rPr>
          <w:rFonts w:hint="eastAsia" w:ascii="仿宋" w:hAnsi="仿宋" w:eastAsia="仿宋" w:cs="仿宋"/>
          <w:color w:val="auto"/>
          <w:spacing w:val="0"/>
          <w:w w:val="100"/>
          <w:sz w:val="32"/>
          <w:szCs w:val="32"/>
          <w:lang w:val="en"/>
        </w:rPr>
        <w:t>科技局、</w:t>
      </w:r>
      <w:r>
        <w:rPr>
          <w:rFonts w:hint="eastAsia" w:ascii="仿宋" w:hAnsi="仿宋" w:eastAsia="仿宋" w:cs="仿宋"/>
          <w:color w:val="auto"/>
          <w:spacing w:val="0"/>
          <w:w w:val="100"/>
          <w:sz w:val="32"/>
          <w:szCs w:val="32"/>
          <w:lang w:val="en" w:eastAsia="zh-CN"/>
        </w:rPr>
        <w:t>区住建</w:t>
      </w:r>
      <w:r>
        <w:rPr>
          <w:rFonts w:hint="eastAsia" w:ascii="仿宋" w:hAnsi="仿宋" w:eastAsia="仿宋" w:cs="仿宋"/>
          <w:color w:val="auto"/>
          <w:spacing w:val="0"/>
          <w:w w:val="100"/>
          <w:sz w:val="32"/>
          <w:szCs w:val="32"/>
          <w:lang w:val="en"/>
        </w:rPr>
        <w:t>局、</w:t>
      </w:r>
      <w:r>
        <w:rPr>
          <w:rFonts w:hint="eastAsia" w:ascii="仿宋" w:hAnsi="仿宋" w:eastAsia="仿宋" w:cs="仿宋"/>
          <w:color w:val="auto"/>
          <w:spacing w:val="0"/>
          <w:w w:val="100"/>
          <w:sz w:val="32"/>
          <w:szCs w:val="32"/>
          <w:lang w:val="en" w:eastAsia="zh-CN"/>
        </w:rPr>
        <w:t>区</w:t>
      </w:r>
      <w:r>
        <w:rPr>
          <w:rFonts w:hint="eastAsia" w:ascii="仿宋" w:hAnsi="仿宋" w:eastAsia="仿宋" w:cs="仿宋"/>
          <w:color w:val="auto"/>
          <w:spacing w:val="0"/>
          <w:w w:val="100"/>
          <w:sz w:val="32"/>
          <w:szCs w:val="32"/>
          <w:lang w:val="en"/>
        </w:rPr>
        <w:t>水利局、</w:t>
      </w:r>
      <w:r>
        <w:rPr>
          <w:rFonts w:hint="eastAsia" w:ascii="仿宋" w:hAnsi="仿宋" w:eastAsia="仿宋" w:cs="仿宋"/>
          <w:color w:val="auto"/>
          <w:spacing w:val="0"/>
          <w:w w:val="100"/>
          <w:sz w:val="32"/>
          <w:szCs w:val="32"/>
          <w:lang w:val="en" w:eastAsia="zh-CN"/>
        </w:rPr>
        <w:t>区</w:t>
      </w:r>
      <w:r>
        <w:rPr>
          <w:rFonts w:hint="eastAsia" w:ascii="仿宋" w:hAnsi="仿宋" w:eastAsia="仿宋" w:cs="仿宋"/>
          <w:color w:val="auto"/>
          <w:spacing w:val="0"/>
          <w:w w:val="100"/>
          <w:sz w:val="32"/>
          <w:szCs w:val="32"/>
          <w:lang w:val="en"/>
        </w:rPr>
        <w:t>交通运输局、</w:t>
      </w:r>
      <w:r>
        <w:rPr>
          <w:rFonts w:hint="eastAsia" w:ascii="仿宋" w:hAnsi="仿宋" w:eastAsia="仿宋" w:cs="仿宋"/>
          <w:color w:val="auto"/>
          <w:spacing w:val="0"/>
          <w:w w:val="100"/>
          <w:sz w:val="32"/>
          <w:szCs w:val="32"/>
          <w:lang w:val="en" w:eastAsia="zh-CN"/>
        </w:rPr>
        <w:t>区</w:t>
      </w:r>
      <w:r>
        <w:rPr>
          <w:rFonts w:hint="eastAsia" w:ascii="仿宋" w:hAnsi="仿宋" w:eastAsia="仿宋" w:cs="仿宋"/>
          <w:color w:val="auto"/>
          <w:spacing w:val="0"/>
          <w:w w:val="100"/>
          <w:sz w:val="32"/>
          <w:szCs w:val="32"/>
          <w:lang w:val="en"/>
        </w:rPr>
        <w:t>数据局等按职责分工负责）</w:t>
      </w:r>
    </w:p>
    <w:p w14:paraId="4AAEE7CA">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
        </w:rPr>
      </w:pPr>
      <w:r>
        <w:rPr>
          <w:rFonts w:hint="eastAsia" w:ascii="仿宋" w:hAnsi="仿宋" w:eastAsia="仿宋" w:cs="仿宋"/>
          <w:color w:val="auto"/>
          <w:spacing w:val="0"/>
          <w:w w:val="100"/>
          <w:sz w:val="32"/>
          <w:szCs w:val="32"/>
          <w:lang w:val="en"/>
        </w:rPr>
        <w:t>3</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val="en"/>
        </w:rPr>
        <w:t>做好专项债券申报和实施工作。按照国务院关于优化完善地方政府专项债券管理机制和全省自审自发试点方案及制度要求，积极做好专项债券项目储备、审核、发行、使用、监管等全生命周期管理，严格实行投向领域“负面清单”和用作项目资本金行业“正面清单”管理，加大重大项目谋划实施力度，更好发挥资金效益。推动专项债券资金穿透式、全覆盖监管，确保专项债券资金用于项目建设。加快专项债券项目建设实施进度，力争</w:t>
      </w:r>
      <w:r>
        <w:rPr>
          <w:rFonts w:hint="eastAsia" w:ascii="仿宋" w:hAnsi="仿宋" w:eastAsia="仿宋" w:cs="仿宋"/>
          <w:color w:val="auto"/>
          <w:spacing w:val="0"/>
          <w:w w:val="100"/>
          <w:sz w:val="32"/>
          <w:szCs w:val="32"/>
          <w:lang w:val="en-US" w:eastAsia="zh-CN"/>
        </w:rPr>
        <w:t>2025年</w:t>
      </w:r>
      <w:r>
        <w:rPr>
          <w:rFonts w:hint="eastAsia" w:ascii="仿宋" w:hAnsi="仿宋" w:eastAsia="仿宋" w:cs="仿宋"/>
          <w:color w:val="auto"/>
          <w:spacing w:val="0"/>
          <w:w w:val="100"/>
          <w:sz w:val="32"/>
          <w:szCs w:val="32"/>
          <w:lang w:val="en"/>
        </w:rPr>
        <w:t>下半年项目建设即进入高峰期。（区发改局、区财政局牵头负责）</w:t>
      </w:r>
    </w:p>
    <w:p w14:paraId="23E483EC">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
        </w:rPr>
      </w:pPr>
      <w:r>
        <w:rPr>
          <w:rFonts w:hint="eastAsia" w:ascii="仿宋" w:hAnsi="仿宋" w:eastAsia="仿宋" w:cs="仿宋"/>
          <w:color w:val="auto"/>
          <w:spacing w:val="0"/>
          <w:w w:val="100"/>
          <w:sz w:val="32"/>
          <w:szCs w:val="32"/>
          <w:lang w:val="en"/>
        </w:rPr>
        <w:t>4</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val="en"/>
        </w:rPr>
        <w:t>充分激发民间投资活力。建立区级重点民间投资项目库，加大向民间资本推介项目力度。深化投贷联动，开展重大项目投融资对接活动，争取“金芙蓉”基础设施和社会发展投资基金支持，强化对全区“</w:t>
      </w:r>
      <w:r>
        <w:rPr>
          <w:rFonts w:hint="eastAsia" w:ascii="仿宋" w:hAnsi="仿宋" w:eastAsia="仿宋" w:cs="仿宋"/>
          <w:color w:val="auto"/>
          <w:spacing w:val="0"/>
          <w:w w:val="100"/>
          <w:sz w:val="32"/>
          <w:szCs w:val="32"/>
          <w:lang w:val="en-US" w:eastAsia="zh-CN"/>
        </w:rPr>
        <w:t>金芙蓉</w:t>
      </w:r>
      <w:r>
        <w:rPr>
          <w:rFonts w:hint="eastAsia" w:ascii="仿宋" w:hAnsi="仿宋" w:eastAsia="仿宋" w:cs="仿宋"/>
          <w:color w:val="auto"/>
          <w:spacing w:val="0"/>
          <w:w w:val="100"/>
          <w:sz w:val="32"/>
          <w:szCs w:val="32"/>
          <w:lang w:val="en"/>
        </w:rPr>
        <w:t>”跃升行动中上市后备企业的项目审批、资金支持、股权投资机构、政府基金投资支持情况的调度，积极组织企业争取制造业中长期贷款。规范推进政府和社会资本合作新机制。建立完善与民营企业常态化沟通交流机制，充分发挥民营经济发展综合服务平台对民营经济组织的服务作用，加大对促进民间投资典型经验和做法的宣传，营造促进民间投资的良好氛围。（区发改局牵头，区政府办、区财政局、区交通运输局、区水利局、区工信局、区商务局等按职责分工负责）</w:t>
      </w:r>
    </w:p>
    <w:p w14:paraId="35705858">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5</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纵深开展“四比四提高”行动。</w:t>
      </w:r>
      <w:r>
        <w:rPr>
          <w:rFonts w:hint="eastAsia" w:ascii="仿宋" w:hAnsi="仿宋" w:eastAsia="仿宋" w:cs="仿宋"/>
          <w:color w:val="auto"/>
          <w:spacing w:val="0"/>
          <w:w w:val="100"/>
          <w:sz w:val="32"/>
          <w:szCs w:val="32"/>
          <w:lang w:val="en"/>
        </w:rPr>
        <w:t>比谋划，提高争资占比率；比服务，提高项目开工率；比攻坚，提高资金支付率；比建设，提高实物完成率，实行重大项目问题双周交办、中央资金双周对账</w:t>
      </w:r>
      <w:r>
        <w:rPr>
          <w:rFonts w:hint="eastAsia" w:ascii="仿宋" w:hAnsi="仿宋" w:eastAsia="仿宋" w:cs="仿宋"/>
          <w:color w:val="auto"/>
          <w:spacing w:val="0"/>
          <w:w w:val="100"/>
          <w:sz w:val="32"/>
          <w:szCs w:val="32"/>
        </w:rPr>
        <w:t>。对重点建设项目实行月调度、月通报、季点评，严格执行“一单三制”，强力推进项目建设进度，支撑经济均衡发展，巩固发展成效。进一步优化项目审批流程，坚持“要素跟着项目走”，着力强化用能、用林、用人等要素保障，推动项目早铺排、早建成、早投产、早达效。（</w:t>
      </w:r>
      <w:r>
        <w:rPr>
          <w:rFonts w:hint="eastAsia" w:ascii="仿宋" w:hAnsi="仿宋" w:eastAsia="仿宋" w:cs="仿宋"/>
          <w:color w:val="auto"/>
          <w:spacing w:val="0"/>
          <w:w w:val="100"/>
          <w:sz w:val="32"/>
          <w:szCs w:val="32"/>
          <w:lang w:eastAsia="zh-CN"/>
        </w:rPr>
        <w:t>区发改局</w:t>
      </w:r>
      <w:r>
        <w:rPr>
          <w:rFonts w:hint="eastAsia" w:ascii="仿宋" w:hAnsi="仿宋" w:eastAsia="仿宋" w:cs="仿宋"/>
          <w:color w:val="auto"/>
          <w:spacing w:val="0"/>
          <w:w w:val="100"/>
          <w:sz w:val="32"/>
          <w:szCs w:val="32"/>
        </w:rPr>
        <w:t>牵头，</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财政局、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工信局、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教育局、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科技局、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自然资源局、市生态环境局</w:t>
      </w:r>
      <w:r>
        <w:rPr>
          <w:rFonts w:hint="eastAsia" w:ascii="仿宋" w:hAnsi="仿宋" w:eastAsia="仿宋" w:cs="仿宋"/>
          <w:color w:val="auto"/>
          <w:spacing w:val="0"/>
          <w:w w:val="100"/>
          <w:sz w:val="32"/>
          <w:szCs w:val="32"/>
          <w:lang w:eastAsia="zh-CN"/>
        </w:rPr>
        <w:t>赫山分局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eastAsia="zh-CN"/>
        </w:rPr>
        <w:t>区住建</w:t>
      </w:r>
      <w:r>
        <w:rPr>
          <w:rFonts w:hint="eastAsia" w:ascii="仿宋" w:hAnsi="仿宋" w:eastAsia="仿宋" w:cs="仿宋"/>
          <w:color w:val="auto"/>
          <w:spacing w:val="0"/>
          <w:w w:val="100"/>
          <w:sz w:val="32"/>
          <w:szCs w:val="32"/>
        </w:rPr>
        <w:t>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交通运输局、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水利局、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农业农村局、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商务局、</w:t>
      </w:r>
      <w:r>
        <w:rPr>
          <w:rFonts w:hint="eastAsia" w:ascii="仿宋" w:hAnsi="仿宋" w:eastAsia="仿宋" w:cs="仿宋"/>
          <w:color w:val="auto"/>
          <w:spacing w:val="0"/>
          <w:w w:val="100"/>
          <w:sz w:val="32"/>
          <w:szCs w:val="32"/>
          <w:lang w:eastAsia="zh-CN"/>
        </w:rPr>
        <w:t>区卫健局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文旅广体局、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林业局等按职责分工负责）</w:t>
      </w:r>
    </w:p>
    <w:p w14:paraId="33BFB0AF">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rPr>
      </w:pPr>
      <w:r>
        <w:rPr>
          <w:rFonts w:hint="eastAsia" w:ascii="楷体_GB2312" w:hAnsi="楷体_GB2312" w:eastAsia="楷体_GB2312" w:cs="楷体_GB2312"/>
          <w:color w:val="auto"/>
          <w:spacing w:val="0"/>
          <w:w w:val="100"/>
          <w:sz w:val="32"/>
          <w:szCs w:val="32"/>
        </w:rPr>
        <w:t>（三）实施重大战略</w:t>
      </w:r>
    </w:p>
    <w:p w14:paraId="17AE3D99">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1</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落实国家重大战略。全面落实新时代推动中部地区加快崛起以及进一步推动长江经济带高质量发展若干政策措施，深入推进长江大保护三年行动计划。推动</w:t>
      </w:r>
      <w:r>
        <w:rPr>
          <w:rFonts w:hint="eastAsia" w:ascii="仿宋" w:hAnsi="仿宋" w:eastAsia="仿宋" w:cs="仿宋"/>
          <w:color w:val="auto"/>
          <w:spacing w:val="0"/>
          <w:w w:val="100"/>
          <w:sz w:val="32"/>
          <w:szCs w:val="32"/>
          <w:lang w:eastAsia="zh-CN"/>
        </w:rPr>
        <w:t>志溪河、兰溪河</w:t>
      </w:r>
      <w:r>
        <w:rPr>
          <w:rFonts w:hint="eastAsia" w:ascii="仿宋" w:hAnsi="仿宋" w:eastAsia="仿宋" w:cs="仿宋"/>
          <w:color w:val="auto"/>
          <w:spacing w:val="0"/>
          <w:w w:val="100"/>
          <w:sz w:val="32"/>
          <w:szCs w:val="32"/>
        </w:rPr>
        <w:t>流域水环境综合治理，稳固提升水质。大力发展优势特色农业，加快兰溪粮食物流（产业）示范园建设，促进三产融合发展。进一步加强与海南省在产业园区、种业科技、经贸往来等方面的合作。（</w:t>
      </w:r>
      <w:r>
        <w:rPr>
          <w:rFonts w:hint="eastAsia" w:ascii="仿宋" w:hAnsi="仿宋" w:eastAsia="仿宋" w:cs="仿宋"/>
          <w:color w:val="auto"/>
          <w:spacing w:val="0"/>
          <w:w w:val="100"/>
          <w:sz w:val="32"/>
          <w:szCs w:val="32"/>
          <w:lang w:eastAsia="zh-CN"/>
        </w:rPr>
        <w:t>区发改局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商务局牵头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val="en" w:eastAsia="zh-CN"/>
        </w:rPr>
        <w:t>区</w:t>
      </w:r>
      <w:r>
        <w:rPr>
          <w:rFonts w:hint="eastAsia" w:ascii="仿宋" w:hAnsi="仿宋" w:eastAsia="仿宋" w:cs="仿宋"/>
          <w:color w:val="auto"/>
          <w:spacing w:val="0"/>
          <w:w w:val="100"/>
          <w:sz w:val="32"/>
          <w:szCs w:val="32"/>
          <w:lang w:val="en"/>
        </w:rPr>
        <w:t>科技局、</w:t>
      </w:r>
      <w:r>
        <w:rPr>
          <w:rFonts w:hint="eastAsia" w:ascii="仿宋" w:hAnsi="仿宋" w:eastAsia="仿宋" w:cs="仿宋"/>
          <w:color w:val="auto"/>
          <w:spacing w:val="0"/>
          <w:w w:val="100"/>
          <w:sz w:val="32"/>
          <w:szCs w:val="32"/>
          <w:lang w:val="en" w:eastAsia="zh-CN"/>
        </w:rPr>
        <w:t>区工信</w:t>
      </w:r>
      <w:r>
        <w:rPr>
          <w:rFonts w:hint="eastAsia" w:ascii="仿宋" w:hAnsi="仿宋" w:eastAsia="仿宋" w:cs="仿宋"/>
          <w:color w:val="auto"/>
          <w:spacing w:val="0"/>
          <w:w w:val="100"/>
          <w:sz w:val="32"/>
          <w:szCs w:val="32"/>
          <w:lang w:val="en"/>
        </w:rPr>
        <w:t>局、</w:t>
      </w:r>
      <w:r>
        <w:rPr>
          <w:rFonts w:hint="eastAsia" w:ascii="仿宋" w:hAnsi="仿宋" w:eastAsia="仿宋" w:cs="仿宋"/>
          <w:color w:val="auto"/>
          <w:spacing w:val="0"/>
          <w:w w:val="100"/>
          <w:sz w:val="32"/>
          <w:szCs w:val="32"/>
        </w:rPr>
        <w:t>市生态环境局</w:t>
      </w:r>
      <w:r>
        <w:rPr>
          <w:rFonts w:hint="eastAsia" w:ascii="仿宋" w:hAnsi="仿宋" w:eastAsia="仿宋" w:cs="仿宋"/>
          <w:color w:val="auto"/>
          <w:spacing w:val="0"/>
          <w:w w:val="100"/>
          <w:sz w:val="32"/>
          <w:szCs w:val="32"/>
          <w:lang w:eastAsia="zh-CN"/>
        </w:rPr>
        <w:t>赫山分局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交通运输局、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水利局、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lang w:val="en"/>
        </w:rPr>
        <w:t>农业农村局、</w:t>
      </w:r>
      <w:r>
        <w:rPr>
          <w:rFonts w:hint="eastAsia" w:ascii="仿宋" w:hAnsi="仿宋" w:eastAsia="仿宋" w:cs="仿宋"/>
          <w:color w:val="auto"/>
          <w:spacing w:val="0"/>
          <w:w w:val="100"/>
          <w:sz w:val="32"/>
          <w:szCs w:val="32"/>
          <w:lang w:val="en" w:eastAsia="zh-CN"/>
        </w:rPr>
        <w:t>区</w:t>
      </w:r>
      <w:r>
        <w:rPr>
          <w:rFonts w:hint="eastAsia" w:ascii="仿宋" w:hAnsi="仿宋" w:eastAsia="仿宋" w:cs="仿宋"/>
          <w:color w:val="auto"/>
          <w:spacing w:val="0"/>
          <w:w w:val="100"/>
          <w:sz w:val="32"/>
          <w:szCs w:val="32"/>
          <w:lang w:val="en"/>
        </w:rPr>
        <w:t>文旅广体局等</w:t>
      </w:r>
      <w:r>
        <w:rPr>
          <w:rFonts w:hint="eastAsia" w:ascii="仿宋" w:hAnsi="仿宋" w:eastAsia="仿宋" w:cs="仿宋"/>
          <w:color w:val="auto"/>
          <w:spacing w:val="0"/>
          <w:w w:val="100"/>
          <w:sz w:val="32"/>
          <w:szCs w:val="32"/>
        </w:rPr>
        <w:t>按职责分工负责）</w:t>
      </w:r>
    </w:p>
    <w:p w14:paraId="4803D560">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2</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强化区域协作。更好融入长江经济带等区域协调发展，完成新时代洞庭湖生态经济区年度建设任务。深化“东接东融”战略，支持园区加入长株潭园区发展联盟，鼓励企业与长株潭企业合作对接，加强艾华集团与比亚迪、广汽埃安新能源汽车有限公司等</w:t>
      </w:r>
      <w:r>
        <w:rPr>
          <w:rFonts w:hint="eastAsia" w:ascii="仿宋" w:hAnsi="仿宋" w:eastAsia="仿宋" w:cs="仿宋"/>
          <w:color w:val="auto"/>
          <w:spacing w:val="0"/>
          <w:w w:val="100"/>
          <w:sz w:val="32"/>
          <w:szCs w:val="32"/>
          <w:lang w:val="en-US" w:eastAsia="zh-CN"/>
        </w:rPr>
        <w:t>企业</w:t>
      </w:r>
      <w:r>
        <w:rPr>
          <w:rFonts w:hint="eastAsia" w:ascii="仿宋" w:hAnsi="仿宋" w:eastAsia="仿宋" w:cs="仿宋"/>
          <w:color w:val="auto"/>
          <w:spacing w:val="0"/>
          <w:w w:val="100"/>
          <w:sz w:val="32"/>
          <w:szCs w:val="32"/>
        </w:rPr>
        <w:t>合作，引进产业链上下游企业入驻我</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。加快推动新时代洞庭湖生态经济区高质量发展，实施益阳洞庭湖治理“五大工程”，推进我</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洞庭湖生态综合补偿区域建设。（</w:t>
      </w:r>
      <w:r>
        <w:rPr>
          <w:rFonts w:hint="eastAsia" w:ascii="仿宋" w:hAnsi="仿宋" w:eastAsia="仿宋" w:cs="仿宋"/>
          <w:color w:val="auto"/>
          <w:spacing w:val="0"/>
          <w:w w:val="100"/>
          <w:sz w:val="32"/>
          <w:szCs w:val="32"/>
          <w:lang w:eastAsia="zh-CN"/>
        </w:rPr>
        <w:t>区发改局</w:t>
      </w:r>
      <w:r>
        <w:rPr>
          <w:rFonts w:hint="eastAsia" w:ascii="仿宋" w:hAnsi="仿宋" w:eastAsia="仿宋" w:cs="仿宋"/>
          <w:color w:val="auto"/>
          <w:spacing w:val="0"/>
          <w:w w:val="100"/>
          <w:sz w:val="32"/>
          <w:szCs w:val="32"/>
        </w:rPr>
        <w:t>牵头，</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科技局、</w:t>
      </w:r>
      <w:r>
        <w:rPr>
          <w:rFonts w:hint="eastAsia" w:ascii="仿宋" w:hAnsi="仿宋" w:eastAsia="仿宋" w:cs="仿宋"/>
          <w:color w:val="auto"/>
          <w:spacing w:val="0"/>
          <w:w w:val="100"/>
          <w:sz w:val="32"/>
          <w:szCs w:val="32"/>
          <w:lang w:eastAsia="zh-CN"/>
        </w:rPr>
        <w:t>区工信</w:t>
      </w:r>
      <w:r>
        <w:rPr>
          <w:rFonts w:hint="eastAsia" w:ascii="仿宋" w:hAnsi="仿宋" w:eastAsia="仿宋" w:cs="仿宋"/>
          <w:color w:val="auto"/>
          <w:spacing w:val="0"/>
          <w:w w:val="100"/>
          <w:sz w:val="32"/>
          <w:szCs w:val="32"/>
        </w:rPr>
        <w:t>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自然资源局、市生态环境局</w:t>
      </w:r>
      <w:r>
        <w:rPr>
          <w:rFonts w:hint="eastAsia" w:ascii="仿宋" w:hAnsi="仿宋" w:eastAsia="仿宋" w:cs="仿宋"/>
          <w:color w:val="auto"/>
          <w:spacing w:val="0"/>
          <w:w w:val="100"/>
          <w:sz w:val="32"/>
          <w:szCs w:val="32"/>
          <w:lang w:eastAsia="zh-CN"/>
        </w:rPr>
        <w:t>赫山分局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水利局、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农业农村局、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商务局、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林业局、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文旅广体局等按职责分工负责）</w:t>
      </w:r>
    </w:p>
    <w:p w14:paraId="2B88C25A">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lang w:val="en"/>
        </w:rPr>
        <w:t>3</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提升城镇化水平。大力实施城市更新行动，深化“强中心城区”战略，推动新型工业化城镇化协同发展，助推城镇化水平实现突破。以新型工业化带动城镇化，培育特色优势产业，引进培育产业链“链主”和龙头企业，带动上下游专精特新企业集聚。强化产业发展人才支撑，加大产教联合体建设力度。力争常住人口城镇化率提高0.5个百分点。（区发改局牵头，区工信局、区教育局、区人社局等按职责分工负责）</w:t>
      </w:r>
    </w:p>
    <w:p w14:paraId="3A2A2A8E">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黑体" w:hAnsi="黑体" w:eastAsia="黑体" w:cs="黑体"/>
          <w:color w:val="auto"/>
          <w:spacing w:val="0"/>
          <w:w w:val="100"/>
          <w:sz w:val="32"/>
          <w:szCs w:val="32"/>
        </w:rPr>
      </w:pPr>
      <w:r>
        <w:rPr>
          <w:rFonts w:hint="eastAsia" w:ascii="黑体" w:hAnsi="黑体" w:eastAsia="黑体" w:cs="黑体"/>
          <w:color w:val="auto"/>
          <w:spacing w:val="0"/>
          <w:w w:val="100"/>
          <w:sz w:val="32"/>
          <w:szCs w:val="32"/>
        </w:rPr>
        <w:t>三、推进机制</w:t>
      </w:r>
    </w:p>
    <w:p w14:paraId="16E2C1F9">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成立内需扩量提效攻坚工作专班，由</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政府</w:t>
      </w:r>
      <w:r>
        <w:rPr>
          <w:rFonts w:hint="eastAsia" w:ascii="仿宋" w:hAnsi="仿宋" w:eastAsia="仿宋" w:cs="仿宋"/>
          <w:color w:val="auto"/>
          <w:spacing w:val="0"/>
          <w:w w:val="100"/>
          <w:sz w:val="32"/>
          <w:szCs w:val="32"/>
          <w:lang w:val="en-US" w:eastAsia="zh-CN"/>
        </w:rPr>
        <w:t>办协管</w:t>
      </w:r>
      <w:r>
        <w:rPr>
          <w:rFonts w:hint="eastAsia" w:ascii="仿宋" w:hAnsi="仿宋" w:eastAsia="仿宋" w:cs="仿宋"/>
          <w:color w:val="auto"/>
          <w:spacing w:val="0"/>
          <w:w w:val="100"/>
          <w:sz w:val="32"/>
          <w:szCs w:val="32"/>
          <w:lang w:eastAsia="zh-CN"/>
        </w:rPr>
        <w:t>副主任</w:t>
      </w:r>
      <w:r>
        <w:rPr>
          <w:rFonts w:hint="eastAsia" w:ascii="仿宋" w:hAnsi="仿宋" w:eastAsia="仿宋" w:cs="仿宋"/>
          <w:color w:val="auto"/>
          <w:spacing w:val="0"/>
          <w:w w:val="100"/>
          <w:sz w:val="32"/>
          <w:szCs w:val="32"/>
        </w:rPr>
        <w:t>担任召集人，</w:t>
      </w:r>
      <w:r>
        <w:rPr>
          <w:rFonts w:hint="eastAsia" w:ascii="仿宋" w:hAnsi="仿宋" w:eastAsia="仿宋" w:cs="仿宋"/>
          <w:color w:val="auto"/>
          <w:spacing w:val="0"/>
          <w:w w:val="100"/>
          <w:sz w:val="32"/>
          <w:szCs w:val="32"/>
          <w:lang w:eastAsia="zh-CN"/>
        </w:rPr>
        <w:t>区发改局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商务局主要负责人任副召集人，成员单位包括</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政府办、</w:t>
      </w:r>
      <w:r>
        <w:rPr>
          <w:rFonts w:hint="eastAsia" w:ascii="仿宋" w:hAnsi="仿宋" w:eastAsia="仿宋" w:cs="仿宋"/>
          <w:color w:val="auto"/>
          <w:spacing w:val="0"/>
          <w:w w:val="100"/>
          <w:sz w:val="32"/>
          <w:szCs w:val="32"/>
          <w:lang w:eastAsia="zh-CN"/>
        </w:rPr>
        <w:t>区发改局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科技局、</w:t>
      </w:r>
      <w:r>
        <w:rPr>
          <w:rFonts w:hint="eastAsia" w:ascii="仿宋" w:hAnsi="仿宋" w:eastAsia="仿宋" w:cs="仿宋"/>
          <w:color w:val="auto"/>
          <w:spacing w:val="0"/>
          <w:w w:val="100"/>
          <w:sz w:val="32"/>
          <w:szCs w:val="32"/>
          <w:lang w:eastAsia="zh-CN"/>
        </w:rPr>
        <w:t>区工信</w:t>
      </w:r>
      <w:r>
        <w:rPr>
          <w:rFonts w:hint="eastAsia" w:ascii="仿宋" w:hAnsi="仿宋" w:eastAsia="仿宋" w:cs="仿宋"/>
          <w:color w:val="auto"/>
          <w:spacing w:val="0"/>
          <w:w w:val="100"/>
          <w:sz w:val="32"/>
          <w:szCs w:val="32"/>
        </w:rPr>
        <w:t>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财政局、</w:t>
      </w:r>
      <w:r>
        <w:rPr>
          <w:rFonts w:hint="eastAsia" w:ascii="仿宋" w:hAnsi="仿宋" w:eastAsia="仿宋" w:cs="仿宋"/>
          <w:color w:val="auto"/>
          <w:spacing w:val="0"/>
          <w:w w:val="100"/>
          <w:sz w:val="32"/>
          <w:szCs w:val="32"/>
          <w:lang w:eastAsia="zh-CN"/>
        </w:rPr>
        <w:t>区住建</w:t>
      </w:r>
      <w:r>
        <w:rPr>
          <w:rFonts w:hint="eastAsia" w:ascii="仿宋" w:hAnsi="仿宋" w:eastAsia="仿宋" w:cs="仿宋"/>
          <w:color w:val="auto"/>
          <w:spacing w:val="0"/>
          <w:w w:val="100"/>
          <w:sz w:val="32"/>
          <w:szCs w:val="32"/>
        </w:rPr>
        <w:t>局、</w:t>
      </w:r>
      <w:r>
        <w:rPr>
          <w:rFonts w:hint="eastAsia" w:ascii="仿宋" w:hAnsi="仿宋" w:eastAsia="仿宋" w:cs="仿宋"/>
          <w:color w:val="auto"/>
          <w:spacing w:val="0"/>
          <w:w w:val="100"/>
          <w:sz w:val="32"/>
          <w:szCs w:val="32"/>
          <w:lang w:eastAsia="zh-CN"/>
        </w:rPr>
        <w:t>区人社</w:t>
      </w:r>
      <w:r>
        <w:rPr>
          <w:rFonts w:hint="eastAsia" w:ascii="仿宋" w:hAnsi="仿宋" w:eastAsia="仿宋" w:cs="仿宋"/>
          <w:color w:val="auto"/>
          <w:spacing w:val="0"/>
          <w:w w:val="100"/>
          <w:sz w:val="32"/>
          <w:szCs w:val="32"/>
        </w:rPr>
        <w:t>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民政局、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教育局、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自然资源局、</w:t>
      </w:r>
      <w:r>
        <w:rPr>
          <w:rFonts w:hint="eastAsia" w:ascii="仿宋" w:hAnsi="仿宋" w:eastAsia="仿宋" w:cs="仿宋"/>
          <w:color w:val="auto"/>
          <w:spacing w:val="0"/>
          <w:w w:val="100"/>
          <w:sz w:val="32"/>
          <w:szCs w:val="32"/>
          <w:lang w:eastAsia="zh-CN"/>
        </w:rPr>
        <w:t>市</w:t>
      </w:r>
      <w:r>
        <w:rPr>
          <w:rFonts w:hint="eastAsia" w:ascii="仿宋" w:hAnsi="仿宋" w:eastAsia="仿宋" w:cs="仿宋"/>
          <w:color w:val="auto"/>
          <w:spacing w:val="0"/>
          <w:w w:val="100"/>
          <w:sz w:val="32"/>
          <w:szCs w:val="32"/>
        </w:rPr>
        <w:t>生态环境</w:t>
      </w:r>
      <w:r>
        <w:rPr>
          <w:rFonts w:hint="eastAsia" w:ascii="仿宋" w:hAnsi="仿宋" w:eastAsia="仿宋" w:cs="仿宋"/>
          <w:color w:val="auto"/>
          <w:spacing w:val="0"/>
          <w:w w:val="100"/>
          <w:sz w:val="32"/>
          <w:szCs w:val="32"/>
          <w:lang w:eastAsia="zh-CN"/>
        </w:rPr>
        <w:t>局赫山分</w:t>
      </w:r>
      <w:r>
        <w:rPr>
          <w:rFonts w:hint="eastAsia" w:ascii="仿宋" w:hAnsi="仿宋" w:eastAsia="仿宋" w:cs="仿宋"/>
          <w:color w:val="auto"/>
          <w:spacing w:val="0"/>
          <w:w w:val="100"/>
          <w:sz w:val="32"/>
          <w:szCs w:val="32"/>
        </w:rPr>
        <w:t>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交通运输局、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水利局、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农业农村局、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商务局、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文旅广体局、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卫健</w:t>
      </w:r>
      <w:r>
        <w:rPr>
          <w:rFonts w:hint="eastAsia" w:ascii="仿宋" w:hAnsi="仿宋" w:eastAsia="仿宋" w:cs="仿宋"/>
          <w:color w:val="auto"/>
          <w:spacing w:val="0"/>
          <w:w w:val="100"/>
          <w:sz w:val="32"/>
          <w:szCs w:val="32"/>
          <w:lang w:eastAsia="zh-CN"/>
        </w:rPr>
        <w:t>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城管局、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市</w:t>
      </w:r>
      <w:r>
        <w:rPr>
          <w:rFonts w:hint="eastAsia" w:ascii="仿宋" w:hAnsi="仿宋" w:eastAsia="仿宋" w:cs="仿宋"/>
          <w:color w:val="auto"/>
          <w:spacing w:val="0"/>
          <w:w w:val="100"/>
          <w:sz w:val="32"/>
          <w:szCs w:val="32"/>
          <w:lang w:val="en-US" w:eastAsia="zh-CN"/>
        </w:rPr>
        <w:t>场</w:t>
      </w:r>
      <w:r>
        <w:rPr>
          <w:rFonts w:hint="eastAsia" w:ascii="仿宋" w:hAnsi="仿宋" w:eastAsia="仿宋" w:cs="仿宋"/>
          <w:color w:val="auto"/>
          <w:spacing w:val="0"/>
          <w:w w:val="100"/>
          <w:sz w:val="32"/>
          <w:szCs w:val="32"/>
        </w:rPr>
        <w:t>监</w:t>
      </w:r>
      <w:r>
        <w:rPr>
          <w:rFonts w:hint="eastAsia" w:ascii="仿宋" w:hAnsi="仿宋" w:eastAsia="仿宋" w:cs="仿宋"/>
          <w:color w:val="auto"/>
          <w:spacing w:val="0"/>
          <w:w w:val="100"/>
          <w:sz w:val="32"/>
          <w:szCs w:val="32"/>
          <w:lang w:val="en-US" w:eastAsia="zh-CN"/>
        </w:rPr>
        <w:t>管</w:t>
      </w:r>
      <w:r>
        <w:rPr>
          <w:rFonts w:hint="eastAsia" w:ascii="仿宋" w:hAnsi="仿宋" w:eastAsia="仿宋" w:cs="仿宋"/>
          <w:color w:val="auto"/>
          <w:spacing w:val="0"/>
          <w:w w:val="100"/>
          <w:sz w:val="32"/>
          <w:szCs w:val="32"/>
        </w:rPr>
        <w:t>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医保局、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林业局、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机关事务</w:t>
      </w:r>
      <w:r>
        <w:rPr>
          <w:rFonts w:hint="eastAsia" w:ascii="仿宋" w:hAnsi="仿宋" w:eastAsia="仿宋" w:cs="仿宋"/>
          <w:color w:val="auto"/>
          <w:spacing w:val="0"/>
          <w:w w:val="100"/>
          <w:sz w:val="32"/>
          <w:szCs w:val="32"/>
          <w:lang w:eastAsia="zh-CN"/>
        </w:rPr>
        <w:t>服务中心、区供销社</w:t>
      </w:r>
      <w:r>
        <w:rPr>
          <w:rFonts w:hint="eastAsia" w:ascii="仿宋" w:hAnsi="仿宋" w:eastAsia="仿宋" w:cs="仿宋"/>
          <w:color w:val="auto"/>
          <w:spacing w:val="0"/>
          <w:w w:val="100"/>
          <w:sz w:val="32"/>
          <w:szCs w:val="32"/>
        </w:rPr>
        <w:t>等。专班办公室设在</w:t>
      </w:r>
      <w:r>
        <w:rPr>
          <w:rFonts w:hint="eastAsia" w:ascii="仿宋" w:hAnsi="仿宋" w:eastAsia="仿宋" w:cs="仿宋"/>
          <w:color w:val="auto"/>
          <w:spacing w:val="0"/>
          <w:w w:val="100"/>
          <w:sz w:val="32"/>
          <w:szCs w:val="32"/>
          <w:lang w:eastAsia="zh-CN"/>
        </w:rPr>
        <w:t>区发改局</w:t>
      </w:r>
      <w:r>
        <w:rPr>
          <w:rFonts w:hint="eastAsia" w:ascii="仿宋" w:hAnsi="仿宋" w:eastAsia="仿宋" w:cs="仿宋"/>
          <w:color w:val="auto"/>
          <w:spacing w:val="0"/>
          <w:w w:val="100"/>
          <w:sz w:val="32"/>
          <w:szCs w:val="32"/>
        </w:rPr>
        <w:t>，负责日常协调和调度工作。</w:t>
      </w:r>
    </w:p>
    <w:p w14:paraId="3F72C9A2">
      <w:pPr>
        <w:pStyle w:val="3"/>
        <w:keepNext w:val="0"/>
        <w:keepLines w:val="0"/>
        <w:pageBreakBefore w:val="0"/>
        <w:widowControl w:val="0"/>
        <w:kinsoku/>
        <w:wordWrap/>
        <w:overflowPunct/>
        <w:topLinePunct w:val="0"/>
        <w:autoSpaceDE/>
        <w:autoSpaceDN/>
        <w:bidi w:val="0"/>
        <w:spacing w:line="570" w:lineRule="exact"/>
        <w:ind w:right="0"/>
        <w:jc w:val="both"/>
        <w:rPr>
          <w:rFonts w:hint="eastAsia" w:ascii="黑体" w:hAnsi="黑体" w:eastAsia="黑体" w:cs="黑体"/>
          <w:color w:val="auto"/>
          <w:spacing w:val="0"/>
          <w:w w:val="100"/>
          <w:sz w:val="32"/>
          <w:szCs w:val="32"/>
          <w:lang w:val="en-US" w:eastAsia="zh-CN"/>
        </w:rPr>
      </w:pPr>
      <w:r>
        <w:rPr>
          <w:rFonts w:hint="eastAsia" w:ascii="黑体" w:hAnsi="黑体" w:eastAsia="黑体" w:cs="黑体"/>
          <w:color w:val="auto"/>
          <w:spacing w:val="0"/>
          <w:w w:val="100"/>
          <w:sz w:val="32"/>
          <w:szCs w:val="32"/>
        </w:rPr>
        <w:t>附件</w:t>
      </w:r>
      <w:r>
        <w:rPr>
          <w:rFonts w:hint="eastAsia" w:ascii="黑体" w:hAnsi="黑体" w:eastAsia="黑体" w:cs="黑体"/>
          <w:color w:val="auto"/>
          <w:spacing w:val="0"/>
          <w:w w:val="100"/>
          <w:sz w:val="32"/>
          <w:szCs w:val="32"/>
          <w:lang w:val="en-US" w:eastAsia="zh-CN"/>
        </w:rPr>
        <w:t>2</w:t>
      </w:r>
    </w:p>
    <w:p w14:paraId="7AB2BD58">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p>
    <w:p w14:paraId="55B9A640">
      <w:pPr>
        <w:keepNext w:val="0"/>
        <w:keepLines w:val="0"/>
        <w:pageBreakBefore w:val="0"/>
        <w:widowControl w:val="0"/>
        <w:kinsoku/>
        <w:wordWrap/>
        <w:overflowPunct/>
        <w:topLinePunct w:val="0"/>
        <w:autoSpaceDE/>
        <w:autoSpaceDN/>
        <w:bidi w:val="0"/>
        <w:adjustRightInd w:val="0"/>
        <w:snapToGrid w:val="0"/>
        <w:spacing w:line="680" w:lineRule="exact"/>
        <w:ind w:left="0"/>
        <w:jc w:val="center"/>
        <w:textAlignment w:val="baseline"/>
        <w:rPr>
          <w:rFonts w:hint="eastAsia" w:ascii="方正小标宋简体" w:hAnsi="方正小标宋简体" w:eastAsia="方正小标宋简体" w:cs="方正小标宋简体"/>
          <w:b w:val="0"/>
          <w:bCs w:val="0"/>
          <w:color w:val="auto"/>
          <w:spacing w:val="0"/>
          <w:sz w:val="44"/>
          <w:szCs w:val="44"/>
          <w:lang w:val="en-US" w:eastAsia="zh-CN"/>
        </w:rPr>
      </w:pPr>
      <w:r>
        <w:rPr>
          <w:rFonts w:hint="eastAsia" w:ascii="方正小标宋简体" w:hAnsi="方正小标宋简体" w:eastAsia="方正小标宋简体" w:cs="方正小标宋简体"/>
          <w:b w:val="0"/>
          <w:bCs w:val="0"/>
          <w:color w:val="auto"/>
          <w:spacing w:val="0"/>
          <w:sz w:val="44"/>
          <w:szCs w:val="44"/>
          <w:lang w:val="en-US" w:eastAsia="zh-CN"/>
        </w:rPr>
        <w:t>赫山区产业育新培强攻坚实施方案</w:t>
      </w:r>
    </w:p>
    <w:p w14:paraId="275EB623">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highlight w:val="none"/>
        </w:rPr>
      </w:pPr>
    </w:p>
    <w:p w14:paraId="75061DFD">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highlight w:val="none"/>
        </w:rPr>
      </w:pPr>
      <w:r>
        <w:rPr>
          <w:rFonts w:hint="eastAsia" w:ascii="仿宋" w:hAnsi="仿宋" w:eastAsia="仿宋" w:cs="仿宋"/>
          <w:color w:val="auto"/>
          <w:spacing w:val="0"/>
          <w:w w:val="100"/>
          <w:sz w:val="32"/>
          <w:szCs w:val="32"/>
          <w:highlight w:val="none"/>
        </w:rPr>
        <w:t>为</w:t>
      </w:r>
      <w:r>
        <w:rPr>
          <w:rFonts w:hint="eastAsia" w:ascii="仿宋" w:hAnsi="仿宋" w:eastAsia="仿宋" w:cs="仿宋"/>
          <w:color w:val="auto"/>
          <w:spacing w:val="0"/>
          <w:w w:val="100"/>
          <w:sz w:val="32"/>
          <w:szCs w:val="32"/>
          <w:highlight w:val="none"/>
          <w:lang w:eastAsia="zh-CN"/>
        </w:rPr>
        <w:t>突出产业强区，</w:t>
      </w:r>
      <w:r>
        <w:rPr>
          <w:rFonts w:hint="eastAsia" w:ascii="仿宋" w:hAnsi="仿宋" w:eastAsia="仿宋" w:cs="仿宋"/>
          <w:color w:val="auto"/>
          <w:spacing w:val="0"/>
          <w:w w:val="100"/>
          <w:sz w:val="32"/>
          <w:szCs w:val="32"/>
          <w:highlight w:val="none"/>
        </w:rPr>
        <w:t>进一步加快推进新型工业化，着力构建现代化产业体系，</w:t>
      </w:r>
      <w:r>
        <w:rPr>
          <w:rFonts w:hint="eastAsia" w:ascii="仿宋" w:hAnsi="仿宋" w:eastAsia="仿宋" w:cs="仿宋"/>
          <w:color w:val="auto"/>
          <w:spacing w:val="0"/>
          <w:w w:val="100"/>
          <w:sz w:val="32"/>
          <w:szCs w:val="32"/>
          <w:highlight w:val="none"/>
          <w:lang w:eastAsia="zh-CN"/>
        </w:rPr>
        <w:t>推动产业链提质增效，</w:t>
      </w:r>
      <w:r>
        <w:rPr>
          <w:rFonts w:hint="eastAsia" w:ascii="仿宋" w:hAnsi="仿宋" w:eastAsia="仿宋" w:cs="仿宋"/>
          <w:color w:val="auto"/>
          <w:spacing w:val="0"/>
          <w:w w:val="100"/>
          <w:sz w:val="32"/>
          <w:szCs w:val="32"/>
          <w:highlight w:val="none"/>
        </w:rPr>
        <w:t>结合我</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实际，制定本方案。</w:t>
      </w:r>
    </w:p>
    <w:p w14:paraId="32934968">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黑体" w:hAnsi="黑体" w:eastAsia="黑体" w:cs="黑体"/>
          <w:color w:val="auto"/>
          <w:spacing w:val="0"/>
          <w:w w:val="100"/>
          <w:sz w:val="32"/>
          <w:szCs w:val="32"/>
          <w:highlight w:val="none"/>
        </w:rPr>
      </w:pPr>
      <w:r>
        <w:rPr>
          <w:rFonts w:hint="eastAsia" w:ascii="黑体" w:hAnsi="黑体" w:eastAsia="黑体" w:cs="黑体"/>
          <w:color w:val="auto"/>
          <w:spacing w:val="0"/>
          <w:w w:val="100"/>
          <w:sz w:val="32"/>
          <w:szCs w:val="32"/>
          <w:highlight w:val="none"/>
        </w:rPr>
        <w:t>一、攻坚目标</w:t>
      </w:r>
    </w:p>
    <w:p w14:paraId="41A2A7DB">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highlight w:val="none"/>
        </w:rPr>
      </w:pPr>
      <w:r>
        <w:rPr>
          <w:rFonts w:hint="eastAsia" w:ascii="仿宋" w:hAnsi="仿宋" w:eastAsia="仿宋" w:cs="仿宋"/>
          <w:color w:val="auto"/>
          <w:spacing w:val="0"/>
          <w:w w:val="100"/>
          <w:sz w:val="32"/>
          <w:szCs w:val="32"/>
          <w:highlight w:val="none"/>
          <w:lang w:val="en-US" w:eastAsia="zh-CN"/>
        </w:rPr>
        <w:t>贯彻</w:t>
      </w:r>
      <w:r>
        <w:rPr>
          <w:rFonts w:hint="eastAsia" w:ascii="仿宋" w:hAnsi="仿宋" w:eastAsia="仿宋" w:cs="仿宋"/>
          <w:color w:val="auto"/>
          <w:spacing w:val="0"/>
          <w:w w:val="100"/>
          <w:sz w:val="32"/>
          <w:szCs w:val="32"/>
          <w:highlight w:val="none"/>
          <w:lang w:eastAsia="zh-CN"/>
        </w:rPr>
        <w:t>区委</w:t>
      </w:r>
      <w:r>
        <w:rPr>
          <w:rFonts w:hint="eastAsia" w:ascii="仿宋" w:hAnsi="仿宋" w:eastAsia="仿宋" w:cs="仿宋"/>
          <w:color w:val="auto"/>
          <w:spacing w:val="0"/>
          <w:w w:val="100"/>
          <w:sz w:val="32"/>
          <w:szCs w:val="32"/>
          <w:highlight w:val="none"/>
        </w:rPr>
        <w:t>“135”工作思路</w:t>
      </w:r>
      <w:r>
        <w:rPr>
          <w:rFonts w:hint="eastAsia" w:ascii="仿宋" w:hAnsi="仿宋" w:eastAsia="仿宋" w:cs="仿宋"/>
          <w:color w:val="auto"/>
          <w:spacing w:val="0"/>
          <w:w w:val="100"/>
          <w:sz w:val="32"/>
          <w:szCs w:val="32"/>
          <w:highlight w:val="none"/>
          <w:lang w:eastAsia="zh-CN"/>
        </w:rPr>
        <w:t>，</w:t>
      </w:r>
      <w:r>
        <w:rPr>
          <w:rFonts w:hint="eastAsia" w:ascii="仿宋" w:hAnsi="仿宋" w:eastAsia="仿宋" w:cs="仿宋"/>
          <w:color w:val="auto"/>
          <w:spacing w:val="0"/>
          <w:w w:val="100"/>
          <w:sz w:val="32"/>
          <w:szCs w:val="32"/>
          <w:highlight w:val="none"/>
        </w:rPr>
        <w:t>围绕构建“</w:t>
      </w:r>
      <w:r>
        <w:rPr>
          <w:rFonts w:hint="eastAsia" w:ascii="仿宋" w:hAnsi="仿宋" w:eastAsia="仿宋" w:cs="仿宋"/>
          <w:color w:val="auto"/>
          <w:spacing w:val="0"/>
          <w:w w:val="100"/>
          <w:sz w:val="32"/>
          <w:szCs w:val="32"/>
          <w:highlight w:val="none"/>
          <w:lang w:val="en-US" w:eastAsia="zh-CN"/>
        </w:rPr>
        <w:t>1+1+N</w:t>
      </w:r>
      <w:r>
        <w:rPr>
          <w:rFonts w:hint="eastAsia" w:ascii="仿宋" w:hAnsi="仿宋" w:eastAsia="仿宋" w:cs="仿宋"/>
          <w:color w:val="auto"/>
          <w:spacing w:val="0"/>
          <w:w w:val="100"/>
          <w:sz w:val="32"/>
          <w:szCs w:val="32"/>
          <w:highlight w:val="none"/>
        </w:rPr>
        <w:t>”现代化产业体系，按照清单化管理、项目化攻坚、区域化布局、样板化推进、闭环化评估，着力推进产业高端化、智能化、绿色化、融合化发展。2025年，力争第一产业增加值增长3%；规模工业增加值增长</w:t>
      </w:r>
      <w:r>
        <w:rPr>
          <w:rFonts w:hint="eastAsia" w:ascii="仿宋" w:hAnsi="仿宋" w:eastAsia="仿宋" w:cs="仿宋"/>
          <w:color w:val="auto"/>
          <w:spacing w:val="0"/>
          <w:w w:val="100"/>
          <w:sz w:val="32"/>
          <w:szCs w:val="32"/>
          <w:highlight w:val="none"/>
          <w:lang w:val="en-US" w:eastAsia="zh-CN"/>
        </w:rPr>
        <w:t>7</w:t>
      </w:r>
      <w:r>
        <w:rPr>
          <w:rFonts w:hint="eastAsia" w:ascii="仿宋" w:hAnsi="仿宋" w:eastAsia="仿宋" w:cs="仿宋"/>
          <w:color w:val="auto"/>
          <w:spacing w:val="0"/>
          <w:w w:val="100"/>
          <w:sz w:val="32"/>
          <w:szCs w:val="32"/>
          <w:highlight w:val="none"/>
        </w:rPr>
        <w:t>%以上，园区规模工业增加值增长</w:t>
      </w:r>
      <w:r>
        <w:rPr>
          <w:rFonts w:hint="eastAsia" w:ascii="仿宋" w:hAnsi="仿宋" w:eastAsia="仿宋" w:cs="仿宋"/>
          <w:color w:val="auto"/>
          <w:spacing w:val="0"/>
          <w:w w:val="100"/>
          <w:sz w:val="32"/>
          <w:szCs w:val="32"/>
          <w:highlight w:val="none"/>
          <w:lang w:val="en-US" w:eastAsia="zh-CN"/>
        </w:rPr>
        <w:t>8</w:t>
      </w:r>
      <w:r>
        <w:rPr>
          <w:rFonts w:hint="eastAsia" w:ascii="仿宋" w:hAnsi="仿宋" w:eastAsia="仿宋" w:cs="仿宋"/>
          <w:color w:val="auto"/>
          <w:spacing w:val="0"/>
          <w:w w:val="100"/>
          <w:sz w:val="32"/>
          <w:szCs w:val="32"/>
          <w:highlight w:val="none"/>
        </w:rPr>
        <w:t>%</w:t>
      </w:r>
      <w:r>
        <w:rPr>
          <w:rFonts w:hint="eastAsia" w:ascii="仿宋" w:hAnsi="仿宋" w:eastAsia="仿宋" w:cs="仿宋"/>
          <w:color w:val="auto"/>
          <w:spacing w:val="0"/>
          <w:w w:val="100"/>
          <w:sz w:val="32"/>
          <w:szCs w:val="32"/>
          <w:highlight w:val="none"/>
          <w:lang w:eastAsia="zh-CN"/>
        </w:rPr>
        <w:t>以上</w:t>
      </w:r>
      <w:r>
        <w:rPr>
          <w:rFonts w:hint="eastAsia" w:ascii="仿宋" w:hAnsi="仿宋" w:eastAsia="仿宋" w:cs="仿宋"/>
          <w:color w:val="auto"/>
          <w:spacing w:val="0"/>
          <w:w w:val="100"/>
          <w:sz w:val="32"/>
          <w:szCs w:val="32"/>
          <w:highlight w:val="none"/>
        </w:rPr>
        <w:t>；服务业增加值增长6%，力争生产性服务业增加值占服务业增加值比重超过40%，数字经济核心产业增加值增长15%。力争绿色智能计算产业规模突破</w:t>
      </w:r>
      <w:r>
        <w:rPr>
          <w:rFonts w:hint="eastAsia" w:ascii="仿宋" w:hAnsi="仿宋" w:eastAsia="仿宋" w:cs="仿宋"/>
          <w:color w:val="auto"/>
          <w:spacing w:val="0"/>
          <w:w w:val="100"/>
          <w:sz w:val="32"/>
          <w:szCs w:val="32"/>
          <w:highlight w:val="none"/>
          <w:lang w:val="en-US" w:eastAsia="zh-CN"/>
        </w:rPr>
        <w:t>50</w:t>
      </w:r>
      <w:r>
        <w:rPr>
          <w:rFonts w:hint="eastAsia" w:ascii="仿宋" w:hAnsi="仿宋" w:eastAsia="仿宋" w:cs="仿宋"/>
          <w:color w:val="auto"/>
          <w:spacing w:val="0"/>
          <w:w w:val="100"/>
          <w:sz w:val="32"/>
          <w:szCs w:val="32"/>
          <w:highlight w:val="none"/>
        </w:rPr>
        <w:t>亿元。</w:t>
      </w:r>
    </w:p>
    <w:p w14:paraId="4E27BD3A">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黑体" w:hAnsi="黑体" w:eastAsia="黑体" w:cs="黑体"/>
          <w:color w:val="auto"/>
          <w:spacing w:val="0"/>
          <w:w w:val="100"/>
          <w:sz w:val="32"/>
          <w:szCs w:val="32"/>
          <w:highlight w:val="none"/>
        </w:rPr>
      </w:pPr>
      <w:r>
        <w:rPr>
          <w:rFonts w:hint="eastAsia" w:ascii="黑体" w:hAnsi="黑体" w:eastAsia="黑体" w:cs="黑体"/>
          <w:color w:val="auto"/>
          <w:spacing w:val="0"/>
          <w:w w:val="100"/>
          <w:sz w:val="32"/>
          <w:szCs w:val="32"/>
          <w:highlight w:val="none"/>
        </w:rPr>
        <w:t>二、攻坚任务</w:t>
      </w:r>
    </w:p>
    <w:p w14:paraId="525D26B3">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highlight w:val="none"/>
        </w:rPr>
      </w:pPr>
      <w:r>
        <w:rPr>
          <w:rFonts w:hint="eastAsia" w:ascii="楷体_GB2312" w:hAnsi="楷体_GB2312" w:eastAsia="楷体_GB2312" w:cs="楷体_GB2312"/>
          <w:color w:val="auto"/>
          <w:spacing w:val="0"/>
          <w:w w:val="100"/>
          <w:sz w:val="32"/>
          <w:szCs w:val="32"/>
          <w:highlight w:val="none"/>
        </w:rPr>
        <w:t>（一）着力构建现代化产业体系</w:t>
      </w:r>
    </w:p>
    <w:p w14:paraId="2BC23EF9">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highlight w:val="none"/>
        </w:rPr>
      </w:pPr>
      <w:r>
        <w:rPr>
          <w:rFonts w:hint="eastAsia" w:ascii="仿宋" w:hAnsi="仿宋" w:eastAsia="仿宋" w:cs="仿宋"/>
          <w:color w:val="auto"/>
          <w:spacing w:val="0"/>
          <w:w w:val="100"/>
          <w:sz w:val="32"/>
          <w:szCs w:val="32"/>
          <w:highlight w:val="none"/>
          <w:lang w:val="en-US" w:eastAsia="zh-CN"/>
        </w:rPr>
        <w:t>1.</w:t>
      </w:r>
      <w:r>
        <w:rPr>
          <w:rFonts w:hint="eastAsia" w:ascii="仿宋" w:hAnsi="仿宋" w:eastAsia="仿宋" w:cs="仿宋"/>
          <w:color w:val="auto"/>
          <w:spacing w:val="0"/>
          <w:w w:val="100"/>
          <w:sz w:val="32"/>
          <w:szCs w:val="32"/>
          <w:highlight w:val="none"/>
        </w:rPr>
        <w:t>改造升级传统产业。通过引导企业设备更新、技改扩能、数字化转型、绿色化转型、品牌培育等，加快推动食品加工、轻工纺织、建材家居等传统产业改造升级，力争推动</w:t>
      </w:r>
      <w:r>
        <w:rPr>
          <w:rFonts w:hint="eastAsia" w:ascii="仿宋" w:hAnsi="仿宋" w:eastAsia="仿宋" w:cs="仿宋"/>
          <w:color w:val="auto"/>
          <w:spacing w:val="0"/>
          <w:w w:val="100"/>
          <w:sz w:val="32"/>
          <w:szCs w:val="32"/>
          <w:highlight w:val="none"/>
          <w:lang w:val="en-US" w:eastAsia="zh-CN"/>
        </w:rPr>
        <w:t>20</w:t>
      </w:r>
      <w:r>
        <w:rPr>
          <w:rFonts w:hint="eastAsia" w:ascii="仿宋" w:hAnsi="仿宋" w:eastAsia="仿宋" w:cs="仿宋"/>
          <w:color w:val="auto"/>
          <w:spacing w:val="0"/>
          <w:w w:val="100"/>
          <w:sz w:val="32"/>
          <w:szCs w:val="32"/>
          <w:highlight w:val="none"/>
        </w:rPr>
        <w:t>家以上工业企业实施技术改造，新增智能制造企业</w:t>
      </w:r>
      <w:r>
        <w:rPr>
          <w:rFonts w:hint="eastAsia" w:ascii="仿宋" w:hAnsi="仿宋" w:eastAsia="仿宋" w:cs="仿宋"/>
          <w:color w:val="auto"/>
          <w:spacing w:val="0"/>
          <w:w w:val="100"/>
          <w:sz w:val="32"/>
          <w:szCs w:val="32"/>
          <w:highlight w:val="none"/>
          <w:lang w:val="en-US" w:eastAsia="zh-CN"/>
        </w:rPr>
        <w:t>4</w:t>
      </w:r>
      <w:r>
        <w:rPr>
          <w:rFonts w:hint="eastAsia" w:ascii="仿宋" w:hAnsi="仿宋" w:eastAsia="仿宋" w:cs="仿宋"/>
          <w:color w:val="auto"/>
          <w:spacing w:val="0"/>
          <w:w w:val="100"/>
          <w:sz w:val="32"/>
          <w:szCs w:val="32"/>
          <w:highlight w:val="none"/>
        </w:rPr>
        <w:t>家、智能制造产线（车间）</w:t>
      </w:r>
      <w:r>
        <w:rPr>
          <w:rFonts w:hint="eastAsia" w:ascii="仿宋" w:hAnsi="仿宋" w:eastAsia="仿宋" w:cs="仿宋"/>
          <w:color w:val="auto"/>
          <w:spacing w:val="0"/>
          <w:w w:val="100"/>
          <w:sz w:val="32"/>
          <w:szCs w:val="32"/>
          <w:highlight w:val="none"/>
          <w:lang w:val="en-US" w:eastAsia="zh-CN"/>
        </w:rPr>
        <w:t>10</w:t>
      </w:r>
      <w:r>
        <w:rPr>
          <w:rFonts w:hint="eastAsia" w:ascii="仿宋" w:hAnsi="仿宋" w:eastAsia="仿宋" w:cs="仿宋"/>
          <w:color w:val="auto"/>
          <w:spacing w:val="0"/>
          <w:w w:val="100"/>
          <w:sz w:val="32"/>
          <w:szCs w:val="32"/>
          <w:highlight w:val="none"/>
        </w:rPr>
        <w:t>条（个）、智能工位</w:t>
      </w:r>
      <w:r>
        <w:rPr>
          <w:rFonts w:hint="eastAsia" w:ascii="仿宋" w:hAnsi="仿宋" w:eastAsia="仿宋" w:cs="仿宋"/>
          <w:color w:val="auto"/>
          <w:spacing w:val="0"/>
          <w:w w:val="100"/>
          <w:sz w:val="32"/>
          <w:szCs w:val="32"/>
          <w:highlight w:val="none"/>
          <w:lang w:val="en-US" w:eastAsia="zh-CN"/>
        </w:rPr>
        <w:t>5</w:t>
      </w:r>
      <w:r>
        <w:rPr>
          <w:rFonts w:hint="eastAsia" w:ascii="仿宋" w:hAnsi="仿宋" w:eastAsia="仿宋" w:cs="仿宋"/>
          <w:color w:val="auto"/>
          <w:spacing w:val="0"/>
          <w:w w:val="100"/>
          <w:sz w:val="32"/>
          <w:szCs w:val="32"/>
          <w:highlight w:val="none"/>
        </w:rPr>
        <w:t>0个，新培育“三品”标杆企业</w:t>
      </w:r>
      <w:r>
        <w:rPr>
          <w:rFonts w:hint="eastAsia" w:ascii="仿宋" w:hAnsi="仿宋" w:eastAsia="仿宋" w:cs="仿宋"/>
          <w:color w:val="auto"/>
          <w:spacing w:val="0"/>
          <w:w w:val="100"/>
          <w:sz w:val="32"/>
          <w:szCs w:val="32"/>
          <w:highlight w:val="none"/>
          <w:lang w:val="en-US" w:eastAsia="zh-CN"/>
        </w:rPr>
        <w:t>2</w:t>
      </w:r>
      <w:r>
        <w:rPr>
          <w:rFonts w:hint="eastAsia" w:ascii="仿宋" w:hAnsi="仿宋" w:eastAsia="仿宋" w:cs="仿宋"/>
          <w:color w:val="auto"/>
          <w:spacing w:val="0"/>
          <w:w w:val="100"/>
          <w:sz w:val="32"/>
          <w:szCs w:val="32"/>
          <w:highlight w:val="none"/>
        </w:rPr>
        <w:t>家。食品加工：重点发展大米加工、预制菜</w:t>
      </w:r>
      <w:r>
        <w:rPr>
          <w:rFonts w:hint="eastAsia" w:ascii="仿宋" w:hAnsi="仿宋" w:eastAsia="仿宋" w:cs="仿宋"/>
          <w:color w:val="auto"/>
          <w:spacing w:val="0"/>
          <w:w w:val="100"/>
          <w:sz w:val="32"/>
          <w:szCs w:val="32"/>
          <w:highlight w:val="none"/>
          <w:lang w:eastAsia="zh-CN"/>
        </w:rPr>
        <w:t>、休闲食品、味蛋加工</w:t>
      </w:r>
      <w:r>
        <w:rPr>
          <w:rFonts w:hint="eastAsia" w:ascii="仿宋" w:hAnsi="仿宋" w:eastAsia="仿宋" w:cs="仿宋"/>
          <w:color w:val="auto"/>
          <w:spacing w:val="0"/>
          <w:w w:val="100"/>
          <w:sz w:val="32"/>
          <w:szCs w:val="32"/>
          <w:highlight w:val="none"/>
        </w:rPr>
        <w:t>等产业，</w:t>
      </w:r>
      <w:r>
        <w:rPr>
          <w:rFonts w:hint="eastAsia" w:ascii="仿宋" w:hAnsi="仿宋" w:eastAsia="仿宋" w:cs="仿宋"/>
          <w:color w:val="auto"/>
          <w:spacing w:val="0"/>
          <w:w w:val="100"/>
          <w:sz w:val="32"/>
          <w:szCs w:val="32"/>
          <w:highlight w:val="none"/>
          <w:lang w:eastAsia="zh-CN"/>
        </w:rPr>
        <w:t>充分挖掘“赫山兰溪大米”国家农产品地理标志产品品牌优势，大力推动发展中高端品牌大米和精深加工产品，着力打造特色农产品优势区；以原材料本地化为抓手助力发展以世林食品为龙头的预制菜产业和以衡宇食品为龙头的休闲食品产业；因地制宜着力发展优质蛋鸭养殖，充分发挥“益阳松花皮蛋”国家地理标志保护产品和省级非遗项目“兰溪松花皮蛋制作工艺”两块金字招牌市场效应，</w:t>
      </w:r>
      <w:r>
        <w:rPr>
          <w:rFonts w:hint="eastAsia" w:ascii="仿宋" w:hAnsi="仿宋" w:eastAsia="仿宋" w:cs="仿宋"/>
          <w:color w:val="auto"/>
          <w:spacing w:val="0"/>
          <w:w w:val="100"/>
          <w:sz w:val="32"/>
          <w:szCs w:val="32"/>
          <w:highlight w:val="none"/>
        </w:rPr>
        <w:t>着力提升企业生产装备智能化、生产工艺标准化、质量追溯全程化水平，</w:t>
      </w:r>
      <w:r>
        <w:rPr>
          <w:rFonts w:hint="eastAsia" w:ascii="仿宋" w:hAnsi="仿宋" w:eastAsia="仿宋" w:cs="仿宋"/>
          <w:color w:val="auto"/>
          <w:spacing w:val="0"/>
          <w:w w:val="100"/>
          <w:sz w:val="32"/>
          <w:szCs w:val="32"/>
          <w:highlight w:val="none"/>
          <w:lang w:eastAsia="zh-CN"/>
        </w:rPr>
        <w:t>推动味蛋加工、销售上档次、拓市场；加快建设</w:t>
      </w:r>
      <w:r>
        <w:rPr>
          <w:rFonts w:hint="eastAsia" w:ascii="仿宋" w:hAnsi="仿宋" w:eastAsia="仿宋" w:cs="仿宋"/>
          <w:color w:val="auto"/>
          <w:spacing w:val="0"/>
          <w:w w:val="100"/>
          <w:sz w:val="32"/>
          <w:szCs w:val="32"/>
          <w:highlight w:val="none"/>
        </w:rPr>
        <w:t>袁小饺食品总部基地</w:t>
      </w:r>
      <w:r>
        <w:rPr>
          <w:rFonts w:hint="eastAsia" w:ascii="仿宋" w:hAnsi="仿宋" w:eastAsia="仿宋" w:cs="仿宋"/>
          <w:color w:val="auto"/>
          <w:spacing w:val="0"/>
          <w:w w:val="100"/>
          <w:sz w:val="32"/>
          <w:szCs w:val="32"/>
          <w:highlight w:val="none"/>
          <w:lang w:eastAsia="zh-CN"/>
        </w:rPr>
        <w:t>、世林食品三期</w:t>
      </w:r>
      <w:r>
        <w:rPr>
          <w:rFonts w:hint="eastAsia" w:ascii="仿宋" w:hAnsi="仿宋" w:eastAsia="仿宋" w:cs="仿宋"/>
          <w:color w:val="auto"/>
          <w:spacing w:val="0"/>
          <w:w w:val="100"/>
          <w:sz w:val="32"/>
          <w:szCs w:val="32"/>
          <w:highlight w:val="none"/>
        </w:rPr>
        <w:t>等重点项目，力争食品加工产业产值增长10%以上。轻工纺织：重点发展生态竹木、纺织服装等产业，做优做强泥江口竹科技产业园，</w:t>
      </w:r>
      <w:r>
        <w:rPr>
          <w:rFonts w:hint="eastAsia" w:ascii="仿宋" w:hAnsi="仿宋" w:eastAsia="仿宋" w:cs="仿宋"/>
          <w:color w:val="auto"/>
          <w:spacing w:val="0"/>
          <w:w w:val="100"/>
          <w:sz w:val="32"/>
          <w:szCs w:val="32"/>
          <w:highlight w:val="none"/>
          <w:lang w:eastAsia="zh-CN"/>
        </w:rPr>
        <w:t>抓住国家“以竹代塑”政策契机，支持企业研发竹应用新产品，提质增效发展生态竹木产业；支持推动以吉祥家纺、旭荣制衣、湘银之舞等为龙头企业的纺织服装产业引进新技术、开发新产品、拓展新市场，</w:t>
      </w:r>
      <w:r>
        <w:rPr>
          <w:rFonts w:hint="eastAsia" w:ascii="仿宋" w:hAnsi="仿宋" w:eastAsia="仿宋" w:cs="仿宋"/>
          <w:color w:val="auto"/>
          <w:spacing w:val="0"/>
          <w:w w:val="100"/>
          <w:sz w:val="32"/>
          <w:szCs w:val="32"/>
          <w:highlight w:val="none"/>
        </w:rPr>
        <w:t>力争轻工纺织产业产值增长8%以上。建材家居：重点发展装配式建筑、</w:t>
      </w:r>
      <w:r>
        <w:rPr>
          <w:rFonts w:hint="eastAsia" w:ascii="仿宋" w:hAnsi="仿宋" w:eastAsia="仿宋" w:cs="仿宋"/>
          <w:color w:val="auto"/>
          <w:spacing w:val="0"/>
          <w:w w:val="100"/>
          <w:sz w:val="32"/>
          <w:szCs w:val="32"/>
          <w:highlight w:val="none"/>
          <w:lang w:eastAsia="zh-CN"/>
        </w:rPr>
        <w:t>砂石</w:t>
      </w:r>
      <w:r>
        <w:rPr>
          <w:rFonts w:hint="eastAsia" w:ascii="仿宋" w:hAnsi="仿宋" w:eastAsia="仿宋" w:cs="仿宋"/>
          <w:color w:val="auto"/>
          <w:spacing w:val="0"/>
          <w:w w:val="100"/>
          <w:sz w:val="32"/>
          <w:szCs w:val="32"/>
          <w:highlight w:val="none"/>
        </w:rPr>
        <w:t>等产业，不断提升</w:t>
      </w:r>
      <w:r>
        <w:rPr>
          <w:rFonts w:hint="eastAsia" w:ascii="仿宋" w:hAnsi="仿宋" w:eastAsia="仿宋" w:cs="仿宋"/>
          <w:color w:val="auto"/>
          <w:spacing w:val="0"/>
          <w:w w:val="100"/>
          <w:sz w:val="32"/>
          <w:szCs w:val="32"/>
          <w:highlight w:val="none"/>
          <w:lang w:eastAsia="zh-CN"/>
        </w:rPr>
        <w:t>绿建科技、愿景住宅、铭徽科技、东南建材、韶峰水泥</w:t>
      </w:r>
      <w:r>
        <w:rPr>
          <w:rFonts w:hint="eastAsia" w:ascii="仿宋" w:hAnsi="仿宋" w:eastAsia="仿宋" w:cs="仿宋"/>
          <w:color w:val="auto"/>
          <w:spacing w:val="0"/>
          <w:w w:val="100"/>
          <w:sz w:val="32"/>
          <w:szCs w:val="32"/>
          <w:highlight w:val="none"/>
        </w:rPr>
        <w:t>等企业绿色化水平，</w:t>
      </w:r>
      <w:r>
        <w:rPr>
          <w:rFonts w:hint="eastAsia" w:ascii="仿宋" w:hAnsi="仿宋" w:eastAsia="仿宋" w:cs="仿宋"/>
          <w:color w:val="auto"/>
          <w:spacing w:val="0"/>
          <w:w w:val="100"/>
          <w:sz w:val="32"/>
          <w:szCs w:val="32"/>
          <w:highlight w:val="none"/>
          <w:lang w:eastAsia="zh-CN"/>
        </w:rPr>
        <w:t>加大PC构建、钢结构、竹木结构、铝合金等产品研发应用力度，</w:t>
      </w:r>
      <w:r>
        <w:rPr>
          <w:rFonts w:hint="eastAsia" w:ascii="仿宋" w:hAnsi="仿宋" w:eastAsia="仿宋" w:cs="仿宋"/>
          <w:color w:val="auto"/>
          <w:spacing w:val="0"/>
          <w:w w:val="100"/>
          <w:sz w:val="32"/>
          <w:szCs w:val="32"/>
          <w:highlight w:val="none"/>
        </w:rPr>
        <w:t>持续扩展装配式建筑在住宅公寓、学校、工业厂房等场景的应用，</w:t>
      </w:r>
      <w:r>
        <w:rPr>
          <w:rFonts w:hint="eastAsia" w:ascii="仿宋" w:hAnsi="仿宋" w:eastAsia="仿宋" w:cs="仿宋"/>
          <w:color w:val="auto"/>
          <w:spacing w:val="0"/>
          <w:w w:val="100"/>
          <w:sz w:val="32"/>
          <w:szCs w:val="32"/>
          <w:highlight w:val="none"/>
          <w:lang w:eastAsia="zh-CN"/>
        </w:rPr>
        <w:t>支持企业拓展本地、农村市场，</w:t>
      </w:r>
      <w:r>
        <w:rPr>
          <w:rFonts w:hint="eastAsia" w:ascii="仿宋" w:hAnsi="仿宋" w:eastAsia="仿宋" w:cs="仿宋"/>
          <w:color w:val="auto"/>
          <w:spacing w:val="0"/>
          <w:w w:val="100"/>
          <w:sz w:val="32"/>
          <w:szCs w:val="32"/>
          <w:highlight w:val="none"/>
        </w:rPr>
        <w:t>力争建材家居产业产值增长5%以上。（</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工信局牵头，</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发改</w:t>
      </w:r>
      <w:r>
        <w:rPr>
          <w:rFonts w:hint="eastAsia" w:ascii="仿宋" w:hAnsi="仿宋" w:eastAsia="仿宋" w:cs="仿宋"/>
          <w:color w:val="auto"/>
          <w:spacing w:val="0"/>
          <w:w w:val="100"/>
          <w:sz w:val="32"/>
          <w:szCs w:val="32"/>
          <w:highlight w:val="none"/>
          <w:lang w:eastAsia="zh-CN"/>
        </w:rPr>
        <w:t>局</w:t>
      </w:r>
      <w:r>
        <w:rPr>
          <w:rFonts w:hint="eastAsia" w:ascii="仿宋" w:hAnsi="仿宋" w:eastAsia="仿宋" w:cs="仿宋"/>
          <w:color w:val="auto"/>
          <w:spacing w:val="0"/>
          <w:w w:val="100"/>
          <w:sz w:val="32"/>
          <w:szCs w:val="32"/>
          <w:highlight w:val="none"/>
        </w:rPr>
        <w:t>、</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科技局、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农业农村局、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林业局、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住建局、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数据局</w:t>
      </w:r>
      <w:r>
        <w:rPr>
          <w:rFonts w:hint="eastAsia" w:ascii="仿宋" w:hAnsi="仿宋" w:eastAsia="仿宋" w:cs="仿宋"/>
          <w:color w:val="auto"/>
          <w:spacing w:val="0"/>
          <w:w w:val="100"/>
          <w:sz w:val="32"/>
          <w:szCs w:val="32"/>
          <w:highlight w:val="none"/>
          <w:lang w:eastAsia="zh-CN"/>
        </w:rPr>
        <w:t>、龙岭产业开发区</w:t>
      </w:r>
      <w:r>
        <w:rPr>
          <w:rFonts w:hint="eastAsia" w:ascii="仿宋" w:hAnsi="仿宋" w:eastAsia="仿宋" w:cs="仿宋"/>
          <w:color w:val="auto"/>
          <w:spacing w:val="0"/>
          <w:w w:val="100"/>
          <w:sz w:val="32"/>
          <w:szCs w:val="32"/>
          <w:highlight w:val="none"/>
        </w:rPr>
        <w:t>等按职责分工负责）</w:t>
      </w:r>
    </w:p>
    <w:p w14:paraId="576EFF40">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highlight w:val="none"/>
        </w:rPr>
      </w:pPr>
      <w:r>
        <w:rPr>
          <w:rFonts w:hint="eastAsia" w:ascii="仿宋" w:hAnsi="仿宋" w:eastAsia="仿宋" w:cs="仿宋"/>
          <w:color w:val="auto"/>
          <w:spacing w:val="0"/>
          <w:w w:val="100"/>
          <w:sz w:val="32"/>
          <w:szCs w:val="32"/>
          <w:highlight w:val="none"/>
          <w:lang w:val="en-US" w:eastAsia="zh-CN"/>
        </w:rPr>
        <w:t>2.</w:t>
      </w:r>
      <w:r>
        <w:rPr>
          <w:rFonts w:hint="eastAsia" w:ascii="仿宋" w:hAnsi="仿宋" w:eastAsia="仿宋" w:cs="仿宋"/>
          <w:color w:val="auto"/>
          <w:spacing w:val="0"/>
          <w:w w:val="100"/>
          <w:sz w:val="32"/>
          <w:szCs w:val="32"/>
          <w:highlight w:val="none"/>
        </w:rPr>
        <w:t>巩固提升优势产业。以主配协同为突破口，拉长链条、拓展领域、强化配套，加快推动电子信息、现代农业、文化旅游等优势产业巩固提升。电子信息：推动电容器企业大力开展数智赋能改造和加快研发发展高端铝电解电容器、薄膜电容器、陶瓷电容器</w:t>
      </w:r>
      <w:r>
        <w:rPr>
          <w:rFonts w:hint="eastAsia" w:ascii="仿宋" w:hAnsi="仿宋" w:eastAsia="仿宋" w:cs="仿宋"/>
          <w:color w:val="auto"/>
          <w:spacing w:val="0"/>
          <w:w w:val="100"/>
          <w:sz w:val="32"/>
          <w:szCs w:val="32"/>
          <w:highlight w:val="none"/>
          <w:lang w:eastAsia="zh-CN"/>
        </w:rPr>
        <w:t>（</w:t>
      </w:r>
      <w:r>
        <w:rPr>
          <w:rFonts w:hint="eastAsia" w:ascii="仿宋" w:hAnsi="仿宋" w:eastAsia="仿宋" w:cs="仿宋"/>
          <w:color w:val="auto"/>
          <w:spacing w:val="0"/>
          <w:w w:val="100"/>
          <w:sz w:val="32"/>
          <w:szCs w:val="32"/>
          <w:highlight w:val="none"/>
        </w:rPr>
        <w:t>MLCC</w:t>
      </w:r>
      <w:r>
        <w:rPr>
          <w:rFonts w:hint="eastAsia" w:ascii="仿宋" w:hAnsi="仿宋" w:eastAsia="仿宋" w:cs="仿宋"/>
          <w:color w:val="auto"/>
          <w:spacing w:val="0"/>
          <w:w w:val="100"/>
          <w:sz w:val="32"/>
          <w:szCs w:val="32"/>
          <w:highlight w:val="none"/>
          <w:lang w:eastAsia="zh-CN"/>
        </w:rPr>
        <w:t>）</w:t>
      </w:r>
      <w:r>
        <w:rPr>
          <w:rFonts w:hint="eastAsia" w:ascii="仿宋" w:hAnsi="仿宋" w:eastAsia="仿宋" w:cs="仿宋"/>
          <w:color w:val="auto"/>
          <w:spacing w:val="0"/>
          <w:w w:val="100"/>
          <w:sz w:val="32"/>
          <w:szCs w:val="32"/>
          <w:highlight w:val="none"/>
        </w:rPr>
        <w:t>等高端产品；加快建设“铝电解电容器全球超级共享工厂”新业态模式和国家电容器产品质量检验中心，巩固提升赫山铝电解电容器国家级中小企业特色产业集群，全力打造世界电容器之都。力争引进培育电容器链群企业</w:t>
      </w:r>
      <w:r>
        <w:rPr>
          <w:rFonts w:hint="eastAsia" w:ascii="仿宋" w:hAnsi="仿宋" w:eastAsia="仿宋" w:cs="仿宋"/>
          <w:color w:val="auto"/>
          <w:spacing w:val="0"/>
          <w:w w:val="100"/>
          <w:sz w:val="32"/>
          <w:szCs w:val="32"/>
          <w:highlight w:val="none"/>
          <w:lang w:val="en-US" w:eastAsia="zh-CN"/>
        </w:rPr>
        <w:t>3</w:t>
      </w:r>
      <w:r>
        <w:rPr>
          <w:rFonts w:hint="eastAsia" w:ascii="仿宋" w:hAnsi="仿宋" w:eastAsia="仿宋" w:cs="仿宋"/>
          <w:color w:val="auto"/>
          <w:spacing w:val="0"/>
          <w:w w:val="100"/>
          <w:sz w:val="32"/>
          <w:szCs w:val="32"/>
          <w:highlight w:val="none"/>
        </w:rPr>
        <w:t>家以上，新增</w:t>
      </w:r>
      <w:r>
        <w:rPr>
          <w:rFonts w:hint="eastAsia" w:ascii="仿宋" w:hAnsi="仿宋" w:eastAsia="仿宋" w:cs="仿宋"/>
          <w:color w:val="auto"/>
          <w:spacing w:val="0"/>
          <w:w w:val="100"/>
          <w:sz w:val="32"/>
          <w:szCs w:val="32"/>
          <w:highlight w:val="none"/>
          <w:lang w:eastAsia="zh-CN"/>
        </w:rPr>
        <w:t>新产线</w:t>
      </w:r>
      <w:r>
        <w:rPr>
          <w:rFonts w:hint="eastAsia" w:ascii="仿宋" w:hAnsi="仿宋" w:eastAsia="仿宋" w:cs="仿宋"/>
          <w:color w:val="auto"/>
          <w:spacing w:val="0"/>
          <w:w w:val="100"/>
          <w:sz w:val="32"/>
          <w:szCs w:val="32"/>
          <w:highlight w:val="none"/>
          <w:lang w:val="en-US" w:eastAsia="zh-CN"/>
        </w:rPr>
        <w:t>100条以上</w:t>
      </w:r>
      <w:r>
        <w:rPr>
          <w:rFonts w:hint="eastAsia" w:ascii="仿宋" w:hAnsi="仿宋" w:eastAsia="仿宋" w:cs="仿宋"/>
          <w:color w:val="auto"/>
          <w:spacing w:val="0"/>
          <w:w w:val="100"/>
          <w:sz w:val="32"/>
          <w:szCs w:val="32"/>
          <w:highlight w:val="none"/>
        </w:rPr>
        <w:t>，电子信息产业产值增长8%以上。现代农业：持续推进赫山区省级现代农业产业园项目建设；推进粮油作物大面积单产提升行动，确保粮食播种面积稳定在109.8万亩以上、总产量49.55万吨以上；持续抓好泥江口镇国家级农业产业强镇创建工作，新认定农业产业化市级龙头企业4家以上。文化旅游：持续完善“红色”“绿色”“古色”精品旅游线路，打造一批独具赫山特色的文创产品</w:t>
      </w:r>
      <w:r>
        <w:rPr>
          <w:rFonts w:hint="eastAsia" w:ascii="仿宋" w:hAnsi="仿宋" w:eastAsia="仿宋" w:cs="仿宋"/>
          <w:color w:val="auto"/>
          <w:spacing w:val="0"/>
          <w:w w:val="100"/>
          <w:sz w:val="32"/>
          <w:szCs w:val="32"/>
          <w:highlight w:val="none"/>
          <w:lang w:eastAsia="zh-CN"/>
        </w:rPr>
        <w:t>、恢复一批红色文化基地、推动兰溪古镇恢复建设；</w:t>
      </w:r>
      <w:r>
        <w:rPr>
          <w:rFonts w:hint="eastAsia" w:ascii="仿宋" w:hAnsi="仿宋" w:eastAsia="仿宋" w:cs="仿宋"/>
          <w:color w:val="auto"/>
          <w:spacing w:val="0"/>
          <w:w w:val="100"/>
          <w:sz w:val="32"/>
          <w:szCs w:val="32"/>
          <w:highlight w:val="none"/>
        </w:rPr>
        <w:t>深化业态融合创新，推进文旅产业与一、二产融合，大力发展乡村旅游、工业旅游、赛事旅游等；指导箴言书院创建国家4A级旅游景区，力争全年接待游客1350万人次。（</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工信局、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农业农村局、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文旅广体局牵头，</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发改</w:t>
      </w:r>
      <w:r>
        <w:rPr>
          <w:rFonts w:hint="eastAsia" w:ascii="仿宋" w:hAnsi="仿宋" w:eastAsia="仿宋" w:cs="仿宋"/>
          <w:color w:val="auto"/>
          <w:spacing w:val="0"/>
          <w:w w:val="100"/>
          <w:sz w:val="32"/>
          <w:szCs w:val="32"/>
          <w:highlight w:val="none"/>
          <w:lang w:eastAsia="zh-CN"/>
        </w:rPr>
        <w:t>局</w:t>
      </w:r>
      <w:r>
        <w:rPr>
          <w:rFonts w:hint="eastAsia" w:ascii="仿宋" w:hAnsi="仿宋" w:eastAsia="仿宋" w:cs="仿宋"/>
          <w:color w:val="auto"/>
          <w:spacing w:val="0"/>
          <w:w w:val="100"/>
          <w:sz w:val="32"/>
          <w:szCs w:val="32"/>
          <w:highlight w:val="none"/>
        </w:rPr>
        <w:t>、</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科技局、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商务局、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市场监管局、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数据局</w:t>
      </w:r>
      <w:r>
        <w:rPr>
          <w:rFonts w:hint="eastAsia" w:ascii="仿宋" w:hAnsi="仿宋" w:eastAsia="仿宋" w:cs="仿宋"/>
          <w:color w:val="auto"/>
          <w:spacing w:val="0"/>
          <w:w w:val="100"/>
          <w:sz w:val="32"/>
          <w:szCs w:val="32"/>
          <w:highlight w:val="none"/>
          <w:lang w:eastAsia="zh-CN"/>
        </w:rPr>
        <w:t>、龙岭产业开发区、城投集团、各乡镇街道</w:t>
      </w:r>
      <w:r>
        <w:rPr>
          <w:rFonts w:hint="eastAsia" w:ascii="仿宋" w:hAnsi="仿宋" w:eastAsia="仿宋" w:cs="仿宋"/>
          <w:color w:val="auto"/>
          <w:spacing w:val="0"/>
          <w:w w:val="100"/>
          <w:sz w:val="32"/>
          <w:szCs w:val="32"/>
          <w:highlight w:val="none"/>
        </w:rPr>
        <w:t>等按职责分工负责）</w:t>
      </w:r>
    </w:p>
    <w:p w14:paraId="59865766">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highlight w:val="none"/>
        </w:rPr>
      </w:pPr>
      <w:r>
        <w:rPr>
          <w:rFonts w:hint="eastAsia" w:ascii="仿宋" w:hAnsi="仿宋" w:eastAsia="仿宋" w:cs="仿宋"/>
          <w:color w:val="auto"/>
          <w:spacing w:val="0"/>
          <w:w w:val="100"/>
          <w:sz w:val="32"/>
          <w:szCs w:val="32"/>
          <w:highlight w:val="none"/>
          <w:lang w:val="en-US" w:eastAsia="zh-CN"/>
        </w:rPr>
        <w:t>3.</w:t>
      </w:r>
      <w:r>
        <w:rPr>
          <w:rFonts w:hint="eastAsia" w:ascii="仿宋" w:hAnsi="仿宋" w:eastAsia="仿宋" w:cs="仿宋"/>
          <w:color w:val="auto"/>
          <w:spacing w:val="0"/>
          <w:w w:val="100"/>
          <w:sz w:val="32"/>
          <w:szCs w:val="32"/>
          <w:highlight w:val="none"/>
        </w:rPr>
        <w:t>培育壮大新兴产业。围绕战略性新兴产业发展方向，统筹推进建链补链延链强链，提升产业链供应链韧性和安全水平，加快推动高端装备制造、新材料、新能源、生物医药等新兴产业培育壮大。高端装备制造：重点发展工程机械、</w:t>
      </w:r>
      <w:r>
        <w:rPr>
          <w:rFonts w:hint="eastAsia" w:ascii="仿宋" w:hAnsi="仿宋" w:eastAsia="仿宋" w:cs="仿宋"/>
          <w:color w:val="auto"/>
          <w:spacing w:val="0"/>
          <w:w w:val="100"/>
          <w:sz w:val="32"/>
          <w:szCs w:val="32"/>
          <w:highlight w:val="none"/>
          <w:lang w:eastAsia="zh-CN"/>
        </w:rPr>
        <w:t>电力设备、医疗设备</w:t>
      </w:r>
      <w:r>
        <w:rPr>
          <w:rFonts w:hint="eastAsia" w:ascii="仿宋" w:hAnsi="仿宋" w:eastAsia="仿宋" w:cs="仿宋"/>
          <w:color w:val="auto"/>
          <w:spacing w:val="0"/>
          <w:w w:val="100"/>
          <w:sz w:val="32"/>
          <w:szCs w:val="32"/>
          <w:highlight w:val="none"/>
        </w:rPr>
        <w:t>等产业，</w:t>
      </w:r>
      <w:r>
        <w:rPr>
          <w:rFonts w:hint="eastAsia" w:ascii="仿宋" w:hAnsi="仿宋" w:eastAsia="仿宋" w:cs="仿宋"/>
          <w:color w:val="auto"/>
          <w:spacing w:val="0"/>
          <w:w w:val="100"/>
          <w:sz w:val="32"/>
          <w:szCs w:val="32"/>
          <w:highlight w:val="none"/>
          <w:lang w:eastAsia="zh-CN"/>
        </w:rPr>
        <w:t>着力引进培育整机生产、工业母机等优质企业；推动发展以瑞达重机、中特液力、恒富机械、百炼链条等企业为龙头的机械装备产业、巩固做优机械零部件加工、其他传动部件制造等产品，着力打造长沙工程机械的重要配套基地；推动发展以华翔翔能等企业为龙头的电力设备产业；引导以鸿达医疗、相资医疗、爱可康为代表的医疗设备生产企业开发智能化、智慧化、绿色化、高端化、精准化产品，积极助推与中南大学、南华大学联合搭建医疗设备共性支撑平台。</w:t>
      </w:r>
      <w:r>
        <w:rPr>
          <w:rFonts w:hint="eastAsia" w:ascii="仿宋" w:hAnsi="仿宋" w:eastAsia="仿宋" w:cs="仿宋"/>
          <w:color w:val="auto"/>
          <w:spacing w:val="0"/>
          <w:w w:val="100"/>
          <w:sz w:val="32"/>
          <w:szCs w:val="32"/>
          <w:highlight w:val="none"/>
        </w:rPr>
        <w:t>引导企业</w:t>
      </w:r>
      <w:r>
        <w:rPr>
          <w:rFonts w:hint="eastAsia" w:ascii="仿宋" w:hAnsi="仿宋" w:eastAsia="仿宋" w:cs="仿宋"/>
          <w:color w:val="auto"/>
          <w:spacing w:val="0"/>
          <w:w w:val="100"/>
          <w:sz w:val="32"/>
          <w:szCs w:val="32"/>
          <w:highlight w:val="none"/>
          <w:lang w:eastAsia="zh-CN"/>
        </w:rPr>
        <w:t>积极</w:t>
      </w:r>
      <w:r>
        <w:rPr>
          <w:rFonts w:hint="eastAsia" w:ascii="仿宋" w:hAnsi="仿宋" w:eastAsia="仿宋" w:cs="仿宋"/>
          <w:color w:val="auto"/>
          <w:spacing w:val="0"/>
          <w:w w:val="100"/>
          <w:sz w:val="32"/>
          <w:szCs w:val="32"/>
          <w:highlight w:val="none"/>
        </w:rPr>
        <w:t>申报湖南省首台（套）重大技术装备产品认定，力争高端装备制造产业产值增长8%以上</w:t>
      </w:r>
      <w:r>
        <w:rPr>
          <w:rFonts w:hint="eastAsia" w:ascii="仿宋" w:hAnsi="仿宋" w:eastAsia="仿宋" w:cs="仿宋"/>
          <w:color w:val="auto"/>
          <w:spacing w:val="0"/>
          <w:w w:val="100"/>
          <w:sz w:val="32"/>
          <w:szCs w:val="32"/>
          <w:highlight w:val="none"/>
          <w:lang w:eastAsia="zh-CN"/>
        </w:rPr>
        <w:t>。</w:t>
      </w:r>
      <w:r>
        <w:rPr>
          <w:rFonts w:hint="eastAsia" w:ascii="仿宋" w:hAnsi="仿宋" w:eastAsia="仿宋" w:cs="仿宋"/>
          <w:color w:val="auto"/>
          <w:spacing w:val="0"/>
          <w:w w:val="100"/>
          <w:sz w:val="32"/>
          <w:szCs w:val="32"/>
          <w:highlight w:val="none"/>
        </w:rPr>
        <w:t>新材料：</w:t>
      </w:r>
      <w:r>
        <w:rPr>
          <w:rFonts w:hint="eastAsia" w:ascii="仿宋" w:hAnsi="仿宋" w:eastAsia="仿宋" w:cs="仿宋"/>
          <w:color w:val="auto"/>
          <w:spacing w:val="0"/>
          <w:w w:val="100"/>
          <w:sz w:val="32"/>
          <w:szCs w:val="32"/>
          <w:highlight w:val="none"/>
          <w:lang w:eastAsia="zh-CN"/>
        </w:rPr>
        <w:t>发挥新材料产业园集聚效应，引进发展下游企业，重点发展以华慧新能源等企业为龙头的先进储能材料产业，以同创普润、宏杉新能源、壹纳光电等企业为龙头的金属新材料产业，以世纪垠天、恒成化工等企业为龙头的化工新材料产业，以信立威等企业为龙头的碳基材料产业</w:t>
      </w:r>
      <w:r>
        <w:rPr>
          <w:rFonts w:hint="eastAsia" w:ascii="仿宋" w:hAnsi="仿宋" w:eastAsia="仿宋" w:cs="仿宋"/>
          <w:color w:val="auto"/>
          <w:spacing w:val="0"/>
          <w:w w:val="100"/>
          <w:sz w:val="32"/>
          <w:szCs w:val="32"/>
          <w:highlight w:val="none"/>
        </w:rPr>
        <w:t>，</w:t>
      </w:r>
      <w:r>
        <w:rPr>
          <w:rFonts w:hint="eastAsia" w:ascii="仿宋" w:hAnsi="仿宋" w:eastAsia="仿宋" w:cs="仿宋"/>
          <w:color w:val="auto"/>
          <w:spacing w:val="0"/>
          <w:w w:val="100"/>
          <w:sz w:val="32"/>
          <w:szCs w:val="32"/>
          <w:highlight w:val="none"/>
          <w:lang w:eastAsia="zh-CN"/>
        </w:rPr>
        <w:t>着力推动企业开展新材料应用产品研发和精深加工，力争</w:t>
      </w:r>
      <w:r>
        <w:rPr>
          <w:rFonts w:hint="eastAsia" w:ascii="仿宋" w:hAnsi="仿宋" w:eastAsia="仿宋" w:cs="仿宋"/>
          <w:color w:val="auto"/>
          <w:spacing w:val="0"/>
          <w:w w:val="100"/>
          <w:sz w:val="32"/>
          <w:szCs w:val="32"/>
          <w:highlight w:val="none"/>
        </w:rPr>
        <w:t>新认定省级新材料企业</w:t>
      </w:r>
      <w:r>
        <w:rPr>
          <w:rFonts w:hint="eastAsia" w:ascii="仿宋" w:hAnsi="仿宋" w:eastAsia="仿宋" w:cs="仿宋"/>
          <w:color w:val="auto"/>
          <w:spacing w:val="0"/>
          <w:w w:val="100"/>
          <w:sz w:val="32"/>
          <w:szCs w:val="32"/>
          <w:highlight w:val="none"/>
          <w:lang w:val="en-US" w:eastAsia="zh-CN"/>
        </w:rPr>
        <w:t>5</w:t>
      </w:r>
      <w:r>
        <w:rPr>
          <w:rFonts w:hint="eastAsia" w:ascii="仿宋" w:hAnsi="仿宋" w:eastAsia="仿宋" w:cs="仿宋"/>
          <w:color w:val="auto"/>
          <w:spacing w:val="0"/>
          <w:w w:val="100"/>
          <w:sz w:val="32"/>
          <w:szCs w:val="32"/>
          <w:highlight w:val="none"/>
        </w:rPr>
        <w:t>家以上</w:t>
      </w:r>
      <w:r>
        <w:rPr>
          <w:rFonts w:hint="eastAsia" w:ascii="仿宋" w:hAnsi="仿宋" w:eastAsia="仿宋" w:cs="仿宋"/>
          <w:color w:val="auto"/>
          <w:spacing w:val="0"/>
          <w:w w:val="100"/>
          <w:sz w:val="32"/>
          <w:szCs w:val="32"/>
          <w:highlight w:val="none"/>
          <w:lang w:eastAsia="zh-CN"/>
        </w:rPr>
        <w:t>，力争新材料产业产值增长8%以上。</w:t>
      </w:r>
      <w:r>
        <w:rPr>
          <w:rFonts w:hint="eastAsia" w:ascii="仿宋" w:hAnsi="仿宋" w:eastAsia="仿宋" w:cs="仿宋"/>
          <w:color w:val="auto"/>
          <w:spacing w:val="0"/>
          <w:w w:val="100"/>
          <w:sz w:val="32"/>
          <w:szCs w:val="32"/>
          <w:highlight w:val="none"/>
        </w:rPr>
        <w:t>新能源：重点发展电力能源装备制造、新型储能电池等产业，</w:t>
      </w:r>
      <w:r>
        <w:rPr>
          <w:rFonts w:hint="eastAsia" w:ascii="仿宋" w:hAnsi="仿宋" w:eastAsia="仿宋" w:cs="仿宋"/>
          <w:color w:val="auto"/>
          <w:spacing w:val="0"/>
          <w:w w:val="100"/>
          <w:sz w:val="32"/>
          <w:szCs w:val="32"/>
          <w:highlight w:val="none"/>
          <w:lang w:eastAsia="zh-CN"/>
        </w:rPr>
        <w:t>推动华翔翔能、长安益阳发电等企业大力发展光伏、风能新能源产业</w:t>
      </w:r>
      <w:r>
        <w:rPr>
          <w:rFonts w:hint="eastAsia" w:ascii="仿宋" w:hAnsi="仿宋" w:eastAsia="仿宋" w:cs="仿宋"/>
          <w:color w:val="auto"/>
          <w:spacing w:val="0"/>
          <w:w w:val="100"/>
          <w:sz w:val="32"/>
          <w:szCs w:val="32"/>
          <w:highlight w:val="none"/>
        </w:rPr>
        <w:t>，</w:t>
      </w:r>
      <w:r>
        <w:rPr>
          <w:rFonts w:hint="eastAsia" w:ascii="仿宋" w:hAnsi="仿宋" w:eastAsia="仿宋" w:cs="仿宋"/>
          <w:color w:val="auto"/>
          <w:spacing w:val="0"/>
          <w:w w:val="100"/>
          <w:sz w:val="32"/>
          <w:szCs w:val="32"/>
          <w:highlight w:val="none"/>
          <w:lang w:eastAsia="zh-CN"/>
        </w:rPr>
        <w:t>力争泉交河、欧江岔</w:t>
      </w:r>
      <w:r>
        <w:rPr>
          <w:rFonts w:hint="eastAsia" w:ascii="仿宋" w:hAnsi="仿宋" w:eastAsia="仿宋" w:cs="仿宋"/>
          <w:color w:val="auto"/>
          <w:spacing w:val="0"/>
          <w:w w:val="100"/>
          <w:sz w:val="32"/>
          <w:szCs w:val="32"/>
          <w:highlight w:val="none"/>
          <w:lang w:val="en-US" w:eastAsia="zh-CN"/>
        </w:rPr>
        <w:t>2个光伏发电项目</w:t>
      </w:r>
      <w:r>
        <w:rPr>
          <w:rFonts w:hint="eastAsia" w:ascii="仿宋" w:hAnsi="仿宋" w:eastAsia="仿宋" w:cs="仿宋"/>
          <w:color w:val="auto"/>
          <w:spacing w:val="0"/>
          <w:w w:val="100"/>
          <w:sz w:val="32"/>
          <w:szCs w:val="32"/>
          <w:highlight w:val="none"/>
          <w:lang w:eastAsia="zh-CN"/>
        </w:rPr>
        <w:t>顺利开工并</w:t>
      </w:r>
      <w:r>
        <w:rPr>
          <w:rFonts w:hint="eastAsia" w:ascii="仿宋" w:hAnsi="仿宋" w:eastAsia="仿宋" w:cs="仿宋"/>
          <w:color w:val="auto"/>
          <w:spacing w:val="0"/>
          <w:w w:val="100"/>
          <w:sz w:val="32"/>
          <w:szCs w:val="32"/>
          <w:highlight w:val="none"/>
          <w:lang w:val="en-US" w:eastAsia="zh-CN"/>
        </w:rPr>
        <w:t>实现并网发电</w:t>
      </w:r>
      <w:r>
        <w:rPr>
          <w:rFonts w:hint="eastAsia" w:ascii="仿宋" w:hAnsi="仿宋" w:eastAsia="仿宋" w:cs="仿宋"/>
          <w:color w:val="auto"/>
          <w:spacing w:val="0"/>
          <w:w w:val="100"/>
          <w:sz w:val="32"/>
          <w:szCs w:val="32"/>
          <w:highlight w:val="none"/>
          <w:lang w:eastAsia="zh-CN"/>
        </w:rPr>
        <w:t>。</w:t>
      </w:r>
      <w:r>
        <w:rPr>
          <w:rFonts w:hint="eastAsia" w:ascii="仿宋" w:hAnsi="仿宋" w:eastAsia="仿宋" w:cs="仿宋"/>
          <w:color w:val="auto"/>
          <w:spacing w:val="0"/>
          <w:w w:val="100"/>
          <w:sz w:val="32"/>
          <w:szCs w:val="32"/>
          <w:highlight w:val="none"/>
        </w:rPr>
        <w:t>生物医药：</w:t>
      </w:r>
      <w:r>
        <w:rPr>
          <w:rFonts w:hint="eastAsia" w:ascii="仿宋" w:hAnsi="仿宋" w:eastAsia="仿宋" w:cs="仿宋"/>
          <w:color w:val="auto"/>
          <w:spacing w:val="0"/>
          <w:w w:val="100"/>
          <w:sz w:val="32"/>
          <w:szCs w:val="32"/>
          <w:highlight w:val="none"/>
          <w:lang w:eastAsia="zh-CN"/>
        </w:rPr>
        <w:t>重点发展以汉森制药、九典制药、马王堆制药、津湘制药等企业为龙头的生物医药产业，</w:t>
      </w:r>
      <w:r>
        <w:rPr>
          <w:rFonts w:hint="eastAsia" w:ascii="仿宋" w:hAnsi="仿宋" w:eastAsia="仿宋" w:cs="仿宋"/>
          <w:color w:val="auto"/>
          <w:spacing w:val="0"/>
          <w:w w:val="100"/>
          <w:sz w:val="32"/>
          <w:szCs w:val="32"/>
          <w:highlight w:val="none"/>
        </w:rPr>
        <w:t>引导企业培育主打产品、开发新产品，</w:t>
      </w:r>
      <w:r>
        <w:rPr>
          <w:rFonts w:hint="eastAsia" w:ascii="仿宋" w:hAnsi="仿宋" w:eastAsia="仿宋" w:cs="仿宋"/>
          <w:color w:val="auto"/>
          <w:spacing w:val="0"/>
          <w:w w:val="100"/>
          <w:sz w:val="32"/>
          <w:szCs w:val="32"/>
          <w:highlight w:val="none"/>
          <w:lang w:eastAsia="zh-CN"/>
        </w:rPr>
        <w:t>加快发展中医药加工、化学制药等产品，加快推进</w:t>
      </w:r>
      <w:r>
        <w:rPr>
          <w:rFonts w:hint="eastAsia" w:ascii="仿宋" w:hAnsi="仿宋" w:eastAsia="仿宋" w:cs="仿宋"/>
          <w:color w:val="auto"/>
          <w:spacing w:val="0"/>
          <w:w w:val="100"/>
          <w:sz w:val="32"/>
          <w:szCs w:val="32"/>
          <w:highlight w:val="none"/>
        </w:rPr>
        <w:t>龙岭智能生物医药基地</w:t>
      </w:r>
      <w:r>
        <w:rPr>
          <w:rFonts w:hint="eastAsia" w:ascii="仿宋" w:hAnsi="仿宋" w:eastAsia="仿宋" w:cs="仿宋"/>
          <w:color w:val="auto"/>
          <w:spacing w:val="0"/>
          <w:w w:val="100"/>
          <w:sz w:val="32"/>
          <w:szCs w:val="32"/>
          <w:highlight w:val="none"/>
          <w:lang w:eastAsia="zh-CN"/>
        </w:rPr>
        <w:t>、汉森健康产业园建设</w:t>
      </w:r>
      <w:r>
        <w:rPr>
          <w:rFonts w:hint="eastAsia" w:ascii="仿宋" w:hAnsi="仿宋" w:eastAsia="仿宋" w:cs="仿宋"/>
          <w:color w:val="auto"/>
          <w:spacing w:val="0"/>
          <w:w w:val="100"/>
          <w:sz w:val="32"/>
          <w:szCs w:val="32"/>
          <w:highlight w:val="none"/>
        </w:rPr>
        <w:t>，</w:t>
      </w:r>
      <w:r>
        <w:rPr>
          <w:rFonts w:hint="eastAsia" w:ascii="仿宋" w:hAnsi="仿宋" w:eastAsia="仿宋" w:cs="仿宋"/>
          <w:color w:val="auto"/>
          <w:spacing w:val="0"/>
          <w:w w:val="100"/>
          <w:sz w:val="32"/>
          <w:szCs w:val="32"/>
          <w:highlight w:val="none"/>
          <w:lang w:eastAsia="zh-CN"/>
        </w:rPr>
        <w:t>力争生物医药产业产值增长5%以上。</w:t>
      </w:r>
      <w:r>
        <w:rPr>
          <w:rFonts w:hint="eastAsia" w:ascii="仿宋" w:hAnsi="仿宋" w:eastAsia="仿宋" w:cs="仿宋"/>
          <w:color w:val="auto"/>
          <w:spacing w:val="0"/>
          <w:w w:val="100"/>
          <w:sz w:val="32"/>
          <w:szCs w:val="32"/>
          <w:highlight w:val="none"/>
        </w:rPr>
        <w:t>（</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工信局牵头，</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发改</w:t>
      </w:r>
      <w:r>
        <w:rPr>
          <w:rFonts w:hint="eastAsia" w:ascii="仿宋" w:hAnsi="仿宋" w:eastAsia="仿宋" w:cs="仿宋"/>
          <w:color w:val="auto"/>
          <w:spacing w:val="0"/>
          <w:w w:val="100"/>
          <w:sz w:val="32"/>
          <w:szCs w:val="32"/>
          <w:highlight w:val="none"/>
          <w:lang w:eastAsia="zh-CN"/>
        </w:rPr>
        <w:t>局</w:t>
      </w:r>
      <w:r>
        <w:rPr>
          <w:rFonts w:hint="eastAsia" w:ascii="仿宋" w:hAnsi="仿宋" w:eastAsia="仿宋" w:cs="仿宋"/>
          <w:color w:val="auto"/>
          <w:spacing w:val="0"/>
          <w:w w:val="100"/>
          <w:sz w:val="32"/>
          <w:szCs w:val="32"/>
          <w:highlight w:val="none"/>
        </w:rPr>
        <w:t>、</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科技局、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商务局、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农业农村局、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林业局、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市场监管局、</w:t>
      </w:r>
      <w:r>
        <w:rPr>
          <w:rFonts w:hint="eastAsia" w:ascii="仿宋" w:hAnsi="仿宋" w:eastAsia="仿宋" w:cs="仿宋"/>
          <w:color w:val="auto"/>
          <w:spacing w:val="0"/>
          <w:w w:val="100"/>
          <w:sz w:val="32"/>
          <w:szCs w:val="32"/>
          <w:highlight w:val="none"/>
          <w:lang w:eastAsia="zh-CN"/>
        </w:rPr>
        <w:t>区卫健局、龙岭产业开发区</w:t>
      </w:r>
      <w:r>
        <w:rPr>
          <w:rFonts w:hint="eastAsia" w:ascii="仿宋" w:hAnsi="仿宋" w:eastAsia="仿宋" w:cs="仿宋"/>
          <w:color w:val="auto"/>
          <w:spacing w:val="0"/>
          <w:w w:val="100"/>
          <w:sz w:val="32"/>
          <w:szCs w:val="32"/>
          <w:highlight w:val="none"/>
        </w:rPr>
        <w:t>等按职责分工负责）</w:t>
      </w:r>
    </w:p>
    <w:p w14:paraId="0ED2BB79">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highlight w:val="none"/>
        </w:rPr>
      </w:pPr>
      <w:r>
        <w:rPr>
          <w:rFonts w:hint="eastAsia" w:ascii="仿宋" w:hAnsi="仿宋" w:eastAsia="仿宋" w:cs="仿宋"/>
          <w:color w:val="auto"/>
          <w:spacing w:val="0"/>
          <w:w w:val="100"/>
          <w:sz w:val="32"/>
          <w:szCs w:val="32"/>
          <w:highlight w:val="none"/>
          <w:lang w:val="en-US" w:eastAsia="zh-CN"/>
        </w:rPr>
        <w:t>4.</w:t>
      </w:r>
      <w:r>
        <w:rPr>
          <w:rFonts w:hint="eastAsia" w:ascii="仿宋" w:hAnsi="仿宋" w:eastAsia="仿宋" w:cs="仿宋"/>
          <w:color w:val="auto"/>
          <w:spacing w:val="0"/>
          <w:w w:val="100"/>
          <w:sz w:val="32"/>
          <w:szCs w:val="32"/>
          <w:highlight w:val="none"/>
        </w:rPr>
        <w:t>深入推进产业发展“百十</w:t>
      </w:r>
      <w:r>
        <w:rPr>
          <w:rFonts w:hint="eastAsia" w:ascii="仿宋" w:hAnsi="仿宋" w:eastAsia="仿宋" w:cs="仿宋"/>
          <w:color w:val="auto"/>
          <w:spacing w:val="0"/>
          <w:w w:val="100"/>
          <w:sz w:val="32"/>
          <w:szCs w:val="32"/>
          <w:highlight w:val="none"/>
          <w:lang w:eastAsia="zh-CN"/>
        </w:rPr>
        <w:t>亿</w:t>
      </w:r>
      <w:r>
        <w:rPr>
          <w:rFonts w:hint="eastAsia" w:ascii="仿宋" w:hAnsi="仿宋" w:eastAsia="仿宋" w:cs="仿宋"/>
          <w:color w:val="auto"/>
          <w:spacing w:val="0"/>
          <w:w w:val="100"/>
          <w:sz w:val="32"/>
          <w:szCs w:val="32"/>
          <w:highlight w:val="none"/>
        </w:rPr>
        <w:t>”工程。推动</w:t>
      </w:r>
      <w:r>
        <w:rPr>
          <w:rFonts w:hint="eastAsia" w:ascii="仿宋" w:hAnsi="仿宋" w:eastAsia="仿宋" w:cs="仿宋"/>
          <w:color w:val="auto"/>
          <w:spacing w:val="0"/>
          <w:w w:val="100"/>
          <w:sz w:val="32"/>
          <w:szCs w:val="32"/>
          <w:highlight w:val="none"/>
          <w:lang w:eastAsia="zh-CN"/>
        </w:rPr>
        <w:t>培育百</w:t>
      </w:r>
      <w:r>
        <w:rPr>
          <w:rFonts w:hint="eastAsia" w:ascii="仿宋" w:hAnsi="仿宋" w:eastAsia="仿宋" w:cs="仿宋"/>
          <w:color w:val="auto"/>
          <w:spacing w:val="0"/>
          <w:w w:val="100"/>
          <w:sz w:val="32"/>
          <w:szCs w:val="32"/>
          <w:highlight w:val="none"/>
        </w:rPr>
        <w:t>亿产业、</w:t>
      </w:r>
      <w:r>
        <w:rPr>
          <w:rFonts w:hint="eastAsia" w:ascii="仿宋" w:hAnsi="仿宋" w:eastAsia="仿宋" w:cs="仿宋"/>
          <w:color w:val="auto"/>
          <w:spacing w:val="0"/>
          <w:w w:val="100"/>
          <w:sz w:val="32"/>
          <w:szCs w:val="32"/>
          <w:highlight w:val="none"/>
          <w:lang w:eastAsia="zh-CN"/>
        </w:rPr>
        <w:t>十</w:t>
      </w:r>
      <w:r>
        <w:rPr>
          <w:rFonts w:hint="eastAsia" w:ascii="仿宋" w:hAnsi="仿宋" w:eastAsia="仿宋" w:cs="仿宋"/>
          <w:color w:val="auto"/>
          <w:spacing w:val="0"/>
          <w:w w:val="100"/>
          <w:sz w:val="32"/>
          <w:szCs w:val="32"/>
          <w:highlight w:val="none"/>
        </w:rPr>
        <w:t>亿</w:t>
      </w:r>
      <w:r>
        <w:rPr>
          <w:rFonts w:hint="eastAsia" w:ascii="仿宋" w:hAnsi="仿宋" w:eastAsia="仿宋" w:cs="仿宋"/>
          <w:color w:val="auto"/>
          <w:spacing w:val="0"/>
          <w:w w:val="100"/>
          <w:sz w:val="32"/>
          <w:szCs w:val="32"/>
          <w:highlight w:val="none"/>
          <w:lang w:eastAsia="zh-CN"/>
        </w:rPr>
        <w:t>企业</w:t>
      </w:r>
      <w:r>
        <w:rPr>
          <w:rFonts w:hint="eastAsia" w:ascii="仿宋" w:hAnsi="仿宋" w:eastAsia="仿宋" w:cs="仿宋"/>
          <w:color w:val="auto"/>
          <w:spacing w:val="0"/>
          <w:w w:val="100"/>
          <w:sz w:val="32"/>
          <w:szCs w:val="32"/>
          <w:highlight w:val="none"/>
        </w:rPr>
        <w:t>，</w:t>
      </w:r>
      <w:r>
        <w:rPr>
          <w:rFonts w:hint="eastAsia" w:ascii="仿宋" w:hAnsi="仿宋" w:eastAsia="仿宋" w:cs="仿宋"/>
          <w:color w:val="auto"/>
          <w:spacing w:val="0"/>
          <w:w w:val="100"/>
          <w:sz w:val="32"/>
          <w:szCs w:val="32"/>
          <w:highlight w:val="none"/>
          <w:lang w:eastAsia="zh-CN"/>
        </w:rPr>
        <w:t>建成</w:t>
      </w:r>
      <w:r>
        <w:rPr>
          <w:rFonts w:hint="eastAsia" w:ascii="仿宋" w:hAnsi="仿宋" w:eastAsia="仿宋" w:cs="仿宋"/>
          <w:color w:val="auto"/>
          <w:spacing w:val="0"/>
          <w:w w:val="100"/>
          <w:sz w:val="32"/>
          <w:szCs w:val="32"/>
          <w:highlight w:val="none"/>
        </w:rPr>
        <w:t>亿</w:t>
      </w:r>
      <w:r>
        <w:rPr>
          <w:rFonts w:hint="eastAsia" w:ascii="仿宋" w:hAnsi="仿宋" w:eastAsia="仿宋" w:cs="仿宋"/>
          <w:color w:val="auto"/>
          <w:spacing w:val="0"/>
          <w:w w:val="100"/>
          <w:sz w:val="32"/>
          <w:szCs w:val="32"/>
          <w:highlight w:val="none"/>
          <w:lang w:eastAsia="zh-CN"/>
        </w:rPr>
        <w:t>元项目</w:t>
      </w:r>
      <w:r>
        <w:rPr>
          <w:rFonts w:hint="eastAsia" w:ascii="仿宋" w:hAnsi="仿宋" w:eastAsia="仿宋" w:cs="仿宋"/>
          <w:color w:val="auto"/>
          <w:spacing w:val="0"/>
          <w:w w:val="100"/>
          <w:sz w:val="32"/>
          <w:szCs w:val="32"/>
          <w:highlight w:val="none"/>
        </w:rPr>
        <w:t>。</w:t>
      </w:r>
      <w:r>
        <w:rPr>
          <w:rFonts w:hint="eastAsia" w:ascii="仿宋" w:hAnsi="仿宋" w:eastAsia="仿宋" w:cs="仿宋"/>
          <w:color w:val="auto"/>
          <w:spacing w:val="0"/>
          <w:w w:val="100"/>
          <w:sz w:val="32"/>
          <w:szCs w:val="32"/>
          <w:highlight w:val="none"/>
          <w:lang w:eastAsia="zh-CN"/>
        </w:rPr>
        <w:t>力争电容器产业集群产值增长8%以上，五大产业链产值同比增长5%以上。力争新增产值过50亿级企业</w:t>
      </w:r>
      <w:r>
        <w:rPr>
          <w:rFonts w:hint="eastAsia" w:ascii="仿宋" w:hAnsi="仿宋" w:eastAsia="仿宋" w:cs="仿宋"/>
          <w:color w:val="auto"/>
          <w:spacing w:val="0"/>
          <w:w w:val="100"/>
          <w:sz w:val="32"/>
          <w:szCs w:val="32"/>
          <w:highlight w:val="none"/>
          <w:lang w:val="en-US" w:eastAsia="zh-CN"/>
        </w:rPr>
        <w:t>1家</w:t>
      </w:r>
      <w:r>
        <w:rPr>
          <w:rFonts w:hint="eastAsia" w:ascii="仿宋" w:hAnsi="仿宋" w:eastAsia="仿宋" w:cs="仿宋"/>
          <w:color w:val="auto"/>
          <w:spacing w:val="0"/>
          <w:w w:val="100"/>
          <w:sz w:val="32"/>
          <w:szCs w:val="32"/>
          <w:highlight w:val="none"/>
          <w:lang w:eastAsia="zh-CN"/>
        </w:rPr>
        <w:t>、过10亿级企业</w:t>
      </w:r>
      <w:r>
        <w:rPr>
          <w:rFonts w:hint="eastAsia" w:ascii="仿宋" w:hAnsi="仿宋" w:eastAsia="仿宋" w:cs="仿宋"/>
          <w:color w:val="auto"/>
          <w:spacing w:val="0"/>
          <w:w w:val="100"/>
          <w:sz w:val="32"/>
          <w:szCs w:val="32"/>
          <w:highlight w:val="none"/>
          <w:lang w:val="en-US" w:eastAsia="zh-CN"/>
        </w:rPr>
        <w:t>1</w:t>
      </w:r>
      <w:r>
        <w:rPr>
          <w:rFonts w:hint="eastAsia" w:ascii="仿宋" w:hAnsi="仿宋" w:eastAsia="仿宋" w:cs="仿宋"/>
          <w:color w:val="auto"/>
          <w:spacing w:val="0"/>
          <w:w w:val="100"/>
          <w:sz w:val="32"/>
          <w:szCs w:val="32"/>
          <w:highlight w:val="none"/>
          <w:lang w:eastAsia="zh-CN"/>
        </w:rPr>
        <w:t>家、过亿级企业</w:t>
      </w:r>
      <w:r>
        <w:rPr>
          <w:rFonts w:hint="eastAsia" w:ascii="仿宋" w:hAnsi="仿宋" w:eastAsia="仿宋" w:cs="仿宋"/>
          <w:color w:val="auto"/>
          <w:spacing w:val="0"/>
          <w:w w:val="100"/>
          <w:sz w:val="32"/>
          <w:szCs w:val="32"/>
          <w:highlight w:val="none"/>
          <w:lang w:val="en-US" w:eastAsia="zh-CN"/>
        </w:rPr>
        <w:t>3</w:t>
      </w:r>
      <w:r>
        <w:rPr>
          <w:rFonts w:hint="eastAsia" w:ascii="仿宋" w:hAnsi="仿宋" w:eastAsia="仿宋" w:cs="仿宋"/>
          <w:color w:val="auto"/>
          <w:spacing w:val="0"/>
          <w:w w:val="100"/>
          <w:sz w:val="32"/>
          <w:szCs w:val="32"/>
          <w:highlight w:val="none"/>
          <w:lang w:eastAsia="zh-CN"/>
        </w:rPr>
        <w:t>家。力争</w:t>
      </w:r>
      <w:r>
        <w:rPr>
          <w:rFonts w:hint="eastAsia" w:ascii="仿宋" w:hAnsi="仿宋" w:eastAsia="仿宋" w:cs="仿宋"/>
          <w:color w:val="auto"/>
          <w:spacing w:val="0"/>
          <w:w w:val="100"/>
          <w:sz w:val="32"/>
          <w:szCs w:val="32"/>
          <w:highlight w:val="none"/>
        </w:rPr>
        <w:t>新增规模工业企业</w:t>
      </w:r>
      <w:r>
        <w:rPr>
          <w:rFonts w:hint="eastAsia" w:ascii="仿宋" w:hAnsi="仿宋" w:eastAsia="仿宋" w:cs="仿宋"/>
          <w:color w:val="auto"/>
          <w:spacing w:val="0"/>
          <w:w w:val="100"/>
          <w:sz w:val="32"/>
          <w:szCs w:val="32"/>
          <w:highlight w:val="none"/>
          <w:lang w:val="en-US" w:eastAsia="zh-CN"/>
        </w:rPr>
        <w:t>15</w:t>
      </w:r>
      <w:r>
        <w:rPr>
          <w:rFonts w:hint="eastAsia" w:ascii="仿宋" w:hAnsi="仿宋" w:eastAsia="仿宋" w:cs="仿宋"/>
          <w:color w:val="auto"/>
          <w:spacing w:val="0"/>
          <w:w w:val="100"/>
          <w:sz w:val="32"/>
          <w:szCs w:val="32"/>
          <w:highlight w:val="none"/>
        </w:rPr>
        <w:t>家</w:t>
      </w:r>
      <w:r>
        <w:rPr>
          <w:rFonts w:hint="eastAsia" w:ascii="仿宋" w:hAnsi="仿宋" w:eastAsia="仿宋" w:cs="仿宋"/>
          <w:color w:val="auto"/>
          <w:spacing w:val="0"/>
          <w:w w:val="100"/>
          <w:sz w:val="32"/>
          <w:szCs w:val="32"/>
          <w:highlight w:val="none"/>
          <w:lang w:eastAsia="zh-CN"/>
        </w:rPr>
        <w:t>，</w:t>
      </w:r>
      <w:r>
        <w:rPr>
          <w:rFonts w:hint="eastAsia" w:ascii="仿宋" w:hAnsi="仿宋" w:eastAsia="仿宋" w:cs="仿宋"/>
          <w:color w:val="auto"/>
          <w:spacing w:val="0"/>
          <w:w w:val="100"/>
          <w:sz w:val="32"/>
          <w:szCs w:val="32"/>
          <w:highlight w:val="none"/>
        </w:rPr>
        <w:t>新增单项冠军、专精特新、工业设计中心、企业技术中心、绿色工厂等国省制造业品牌</w:t>
      </w:r>
      <w:r>
        <w:rPr>
          <w:rFonts w:hint="eastAsia" w:ascii="仿宋" w:hAnsi="仿宋" w:eastAsia="仿宋" w:cs="仿宋"/>
          <w:color w:val="auto"/>
          <w:spacing w:val="0"/>
          <w:w w:val="100"/>
          <w:sz w:val="32"/>
          <w:szCs w:val="32"/>
          <w:highlight w:val="none"/>
          <w:lang w:val="en-US" w:eastAsia="zh-CN"/>
        </w:rPr>
        <w:t>20</w:t>
      </w:r>
      <w:r>
        <w:rPr>
          <w:rFonts w:hint="eastAsia" w:ascii="仿宋" w:hAnsi="仿宋" w:eastAsia="仿宋" w:cs="仿宋"/>
          <w:color w:val="auto"/>
          <w:spacing w:val="0"/>
          <w:w w:val="100"/>
          <w:sz w:val="32"/>
          <w:szCs w:val="32"/>
          <w:highlight w:val="none"/>
        </w:rPr>
        <w:t>个以上。</w:t>
      </w:r>
      <w:r>
        <w:rPr>
          <w:rFonts w:hint="eastAsia" w:ascii="仿宋" w:hAnsi="仿宋" w:eastAsia="仿宋" w:cs="仿宋"/>
          <w:color w:val="auto"/>
          <w:spacing w:val="0"/>
          <w:w w:val="100"/>
          <w:sz w:val="32"/>
          <w:szCs w:val="32"/>
          <w:highlight w:val="none"/>
          <w:lang w:eastAsia="zh-CN"/>
        </w:rPr>
        <w:t>全区铺排重点产业项目</w:t>
      </w:r>
      <w:r>
        <w:rPr>
          <w:rFonts w:hint="eastAsia" w:ascii="仿宋" w:hAnsi="仿宋" w:eastAsia="仿宋" w:cs="仿宋"/>
          <w:color w:val="auto"/>
          <w:spacing w:val="0"/>
          <w:w w:val="100"/>
          <w:sz w:val="32"/>
          <w:szCs w:val="32"/>
          <w:highlight w:val="none"/>
          <w:lang w:val="en-US" w:eastAsia="zh-CN"/>
        </w:rPr>
        <w:t>90</w:t>
      </w:r>
      <w:r>
        <w:rPr>
          <w:rFonts w:hint="eastAsia" w:ascii="仿宋" w:hAnsi="仿宋" w:eastAsia="仿宋" w:cs="仿宋"/>
          <w:color w:val="auto"/>
          <w:spacing w:val="0"/>
          <w:w w:val="100"/>
          <w:sz w:val="32"/>
          <w:szCs w:val="32"/>
          <w:highlight w:val="none"/>
          <w:lang w:eastAsia="zh-CN"/>
        </w:rPr>
        <w:t>个以上，完成投资</w:t>
      </w:r>
      <w:r>
        <w:rPr>
          <w:rFonts w:hint="eastAsia" w:ascii="仿宋" w:hAnsi="仿宋" w:eastAsia="仿宋" w:cs="仿宋"/>
          <w:color w:val="auto"/>
          <w:spacing w:val="0"/>
          <w:w w:val="100"/>
          <w:sz w:val="32"/>
          <w:szCs w:val="32"/>
          <w:highlight w:val="none"/>
          <w:lang w:val="en-US" w:eastAsia="zh-CN"/>
        </w:rPr>
        <w:t>100</w:t>
      </w:r>
      <w:r>
        <w:rPr>
          <w:rFonts w:hint="eastAsia" w:ascii="仿宋" w:hAnsi="仿宋" w:eastAsia="仿宋" w:cs="仿宋"/>
          <w:color w:val="auto"/>
          <w:spacing w:val="0"/>
          <w:w w:val="100"/>
          <w:sz w:val="32"/>
          <w:szCs w:val="32"/>
          <w:highlight w:val="none"/>
          <w:lang w:eastAsia="zh-CN"/>
        </w:rPr>
        <w:t>亿元以上</w:t>
      </w:r>
      <w:r>
        <w:rPr>
          <w:rFonts w:hint="eastAsia" w:ascii="仿宋" w:hAnsi="仿宋" w:eastAsia="仿宋" w:cs="仿宋"/>
          <w:color w:val="auto"/>
          <w:spacing w:val="0"/>
          <w:w w:val="100"/>
          <w:sz w:val="32"/>
          <w:szCs w:val="32"/>
          <w:highlight w:val="none"/>
        </w:rPr>
        <w:t>，力争工业投资、工业技改投资增长8%以上。（</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工信局牵头，</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发改</w:t>
      </w:r>
      <w:r>
        <w:rPr>
          <w:rFonts w:hint="eastAsia" w:ascii="仿宋" w:hAnsi="仿宋" w:eastAsia="仿宋" w:cs="仿宋"/>
          <w:color w:val="auto"/>
          <w:spacing w:val="0"/>
          <w:w w:val="100"/>
          <w:sz w:val="32"/>
          <w:szCs w:val="32"/>
          <w:highlight w:val="none"/>
          <w:lang w:eastAsia="zh-CN"/>
        </w:rPr>
        <w:t>局</w:t>
      </w:r>
      <w:r>
        <w:rPr>
          <w:rFonts w:hint="eastAsia" w:ascii="仿宋" w:hAnsi="仿宋" w:eastAsia="仿宋" w:cs="仿宋"/>
          <w:color w:val="auto"/>
          <w:spacing w:val="0"/>
          <w:w w:val="100"/>
          <w:sz w:val="32"/>
          <w:szCs w:val="32"/>
          <w:highlight w:val="none"/>
        </w:rPr>
        <w:t>、</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商务局</w:t>
      </w:r>
      <w:r>
        <w:rPr>
          <w:rFonts w:hint="eastAsia" w:ascii="仿宋" w:hAnsi="仿宋" w:eastAsia="仿宋" w:cs="仿宋"/>
          <w:color w:val="auto"/>
          <w:spacing w:val="0"/>
          <w:w w:val="100"/>
          <w:sz w:val="32"/>
          <w:szCs w:val="32"/>
          <w:highlight w:val="none"/>
          <w:lang w:eastAsia="zh-CN"/>
        </w:rPr>
        <w:t>、龙岭产业开发区、各乡镇街道</w:t>
      </w:r>
      <w:r>
        <w:rPr>
          <w:rFonts w:hint="eastAsia" w:ascii="仿宋" w:hAnsi="仿宋" w:eastAsia="仿宋" w:cs="仿宋"/>
          <w:color w:val="auto"/>
          <w:spacing w:val="0"/>
          <w:w w:val="100"/>
          <w:sz w:val="32"/>
          <w:szCs w:val="32"/>
          <w:highlight w:val="none"/>
        </w:rPr>
        <w:t>等按职责分工负责）</w:t>
      </w:r>
    </w:p>
    <w:p w14:paraId="273CEBD0">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highlight w:val="none"/>
        </w:rPr>
      </w:pPr>
      <w:r>
        <w:rPr>
          <w:rFonts w:hint="eastAsia" w:ascii="仿宋" w:hAnsi="仿宋" w:eastAsia="仿宋" w:cs="仿宋"/>
          <w:color w:val="auto"/>
          <w:spacing w:val="0"/>
          <w:w w:val="100"/>
          <w:sz w:val="32"/>
          <w:szCs w:val="32"/>
          <w:highlight w:val="none"/>
          <w:lang w:val="en-US" w:eastAsia="zh-CN"/>
        </w:rPr>
        <w:t>5.</w:t>
      </w:r>
      <w:r>
        <w:rPr>
          <w:rFonts w:hint="eastAsia" w:ascii="仿宋" w:hAnsi="仿宋" w:eastAsia="仿宋" w:cs="仿宋"/>
          <w:color w:val="auto"/>
          <w:spacing w:val="0"/>
          <w:w w:val="100"/>
          <w:sz w:val="32"/>
          <w:szCs w:val="32"/>
          <w:highlight w:val="none"/>
        </w:rPr>
        <w:t>深入推进融合发展。深入推进科技创新和产业创新融合，支持制造业关键产品“揭榜挂帅”和产业链协同攻关，深化“五首”创新产品应用。落实全省“两业融合”行动方案，发挥顺丰丰泰物流产业园等龙头企业引领作用，促进先进制造业和现代服务业“两业共进”，</w:t>
      </w:r>
      <w:r>
        <w:rPr>
          <w:rFonts w:hint="eastAsia" w:ascii="仿宋" w:hAnsi="仿宋" w:eastAsia="仿宋" w:cs="仿宋"/>
          <w:color w:val="auto"/>
          <w:spacing w:val="0"/>
          <w:w w:val="100"/>
          <w:sz w:val="32"/>
          <w:szCs w:val="32"/>
          <w:highlight w:val="none"/>
          <w:lang w:eastAsia="zh-CN"/>
        </w:rPr>
        <w:t>力争规模以上服务业企业达到</w:t>
      </w:r>
      <w:r>
        <w:rPr>
          <w:rFonts w:hint="eastAsia" w:ascii="仿宋" w:hAnsi="仿宋" w:eastAsia="仿宋" w:cs="仿宋"/>
          <w:color w:val="auto"/>
          <w:spacing w:val="0"/>
          <w:w w:val="100"/>
          <w:sz w:val="32"/>
          <w:szCs w:val="32"/>
          <w:highlight w:val="none"/>
          <w:lang w:val="en-US" w:eastAsia="zh-CN"/>
        </w:rPr>
        <w:t>80</w:t>
      </w:r>
      <w:r>
        <w:rPr>
          <w:rFonts w:hint="eastAsia" w:ascii="仿宋" w:hAnsi="仿宋" w:eastAsia="仿宋" w:cs="仿宋"/>
          <w:color w:val="auto"/>
          <w:spacing w:val="0"/>
          <w:w w:val="100"/>
          <w:sz w:val="32"/>
          <w:szCs w:val="32"/>
          <w:highlight w:val="none"/>
          <w:lang w:eastAsia="zh-CN"/>
        </w:rPr>
        <w:t>家以上。</w:t>
      </w:r>
      <w:r>
        <w:rPr>
          <w:rFonts w:hint="eastAsia" w:ascii="仿宋" w:hAnsi="仿宋" w:eastAsia="仿宋" w:cs="仿宋"/>
          <w:color w:val="auto"/>
          <w:spacing w:val="0"/>
          <w:w w:val="100"/>
          <w:sz w:val="32"/>
          <w:szCs w:val="32"/>
          <w:highlight w:val="none"/>
        </w:rPr>
        <w:t>积极推进“军民融合”，搭建军民两用先进技术产品对接平台，配合开展“湘域湘质”系列供需对接活动，实施一批军民融合产业项目，推动一批协同创新成果落地转化。（</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工信局牵头，</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发改</w:t>
      </w:r>
      <w:r>
        <w:rPr>
          <w:rFonts w:hint="eastAsia" w:ascii="仿宋" w:hAnsi="仿宋" w:eastAsia="仿宋" w:cs="仿宋"/>
          <w:color w:val="auto"/>
          <w:spacing w:val="0"/>
          <w:w w:val="100"/>
          <w:sz w:val="32"/>
          <w:szCs w:val="32"/>
          <w:highlight w:val="none"/>
          <w:lang w:eastAsia="zh-CN"/>
        </w:rPr>
        <w:t>局</w:t>
      </w:r>
      <w:r>
        <w:rPr>
          <w:rFonts w:hint="eastAsia" w:ascii="仿宋" w:hAnsi="仿宋" w:eastAsia="仿宋" w:cs="仿宋"/>
          <w:color w:val="auto"/>
          <w:spacing w:val="0"/>
          <w:w w:val="100"/>
          <w:sz w:val="32"/>
          <w:szCs w:val="32"/>
          <w:highlight w:val="none"/>
        </w:rPr>
        <w:t>、</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科技局、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财政局、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数据局等按职责分工负责）</w:t>
      </w:r>
    </w:p>
    <w:p w14:paraId="393D78A7">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highlight w:val="none"/>
        </w:rPr>
      </w:pPr>
      <w:r>
        <w:rPr>
          <w:rFonts w:hint="eastAsia" w:ascii="楷体_GB2312" w:hAnsi="楷体_GB2312" w:eastAsia="楷体_GB2312" w:cs="楷体_GB2312"/>
          <w:color w:val="auto"/>
          <w:spacing w:val="0"/>
          <w:w w:val="100"/>
          <w:sz w:val="32"/>
          <w:szCs w:val="32"/>
          <w:highlight w:val="none"/>
        </w:rPr>
        <w:t>（二）着力开展产业链精准招商</w:t>
      </w:r>
    </w:p>
    <w:p w14:paraId="5E88C610">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highlight w:val="none"/>
          <w:lang w:val="en-US" w:eastAsia="zh-CN"/>
        </w:rPr>
      </w:pPr>
      <w:r>
        <w:rPr>
          <w:rFonts w:hint="eastAsia" w:ascii="仿宋" w:hAnsi="仿宋" w:eastAsia="仿宋" w:cs="仿宋"/>
          <w:color w:val="auto"/>
          <w:spacing w:val="0"/>
          <w:w w:val="100"/>
          <w:sz w:val="32"/>
          <w:szCs w:val="32"/>
          <w:highlight w:val="none"/>
          <w:lang w:val="en-US" w:eastAsia="zh-CN"/>
        </w:rPr>
        <w:t>1.抓实节会平台招商。发挥专班招商、驻点招商作用，抢抓长三角、粤港澳大湾区产业转移机遇，积极发动并组织企业参加2025中国产业转移发展对接活动（湖南）、港洽周、中非经贸博览会、第四届全省旅发大会等国省重大节会活动，并适时举办专题招商推介会，大力推动“赫商回归”“校友回赫”。积极参与“投资赫山”等全球招商活动，加大与俄罗斯湖南商会、沙特湖南商会、肯尼亚湖南商会等境外商协会的交流与合作，精准推介赫山优势产业和特色产业，拓宽我区外资来源渠道。（区商务局牵头，区教育局、区科技局、区工信局、区工商联</w:t>
      </w:r>
      <w:r>
        <w:rPr>
          <w:rFonts w:hint="eastAsia" w:ascii="仿宋" w:hAnsi="仿宋" w:eastAsia="仿宋" w:cs="仿宋"/>
          <w:color w:val="auto"/>
          <w:spacing w:val="0"/>
          <w:w w:val="100"/>
          <w:sz w:val="32"/>
          <w:szCs w:val="32"/>
          <w:highlight w:val="none"/>
          <w:lang w:eastAsia="zh-CN"/>
        </w:rPr>
        <w:t>、龙岭产业开发区</w:t>
      </w:r>
      <w:r>
        <w:rPr>
          <w:rFonts w:hint="eastAsia" w:ascii="仿宋" w:hAnsi="仿宋" w:eastAsia="仿宋" w:cs="仿宋"/>
          <w:color w:val="auto"/>
          <w:spacing w:val="0"/>
          <w:w w:val="100"/>
          <w:sz w:val="32"/>
          <w:szCs w:val="32"/>
          <w:highlight w:val="none"/>
          <w:lang w:val="en-US" w:eastAsia="zh-CN"/>
        </w:rPr>
        <w:t>等按职责分工负责）</w:t>
      </w:r>
    </w:p>
    <w:p w14:paraId="65F82620">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highlight w:val="none"/>
          <w:lang w:val="en-US" w:eastAsia="zh-CN"/>
        </w:rPr>
      </w:pPr>
      <w:r>
        <w:rPr>
          <w:rFonts w:hint="eastAsia" w:ascii="仿宋" w:hAnsi="仿宋" w:eastAsia="仿宋" w:cs="仿宋"/>
          <w:color w:val="auto"/>
          <w:spacing w:val="0"/>
          <w:w w:val="100"/>
          <w:sz w:val="32"/>
          <w:szCs w:val="32"/>
          <w:highlight w:val="none"/>
          <w:lang w:val="en-US" w:eastAsia="zh-CN"/>
        </w:rPr>
        <w:t>2.突出精准高效招商。精细制作招商宣传片、编制重点招商项目手册，突出招商针对性、精准性、实效性，瞄准全区主导产业、特色产业，前瞻布局、培育引进未来产业，电容器产业聚焦多层片式陶瓷电容器（MLCC）、薄膜电容器等方向，加速引进低空经济、北斗应用、未来健康等未来产业。引导采用股权投资、并购重组等新型招商方式，吸引优质资本和项目落户赫山。全面推行招商引资项目全生命周期管理体系，完善招商考核机制，聚焦项目履约，提升招商引资质量和效益。（区商务局牵头，区发改局、区科技局、区工信局、区财政局</w:t>
      </w:r>
      <w:r>
        <w:rPr>
          <w:rFonts w:hint="eastAsia" w:ascii="仿宋" w:hAnsi="仿宋" w:eastAsia="仿宋" w:cs="仿宋"/>
          <w:color w:val="auto"/>
          <w:spacing w:val="0"/>
          <w:w w:val="100"/>
          <w:sz w:val="32"/>
          <w:szCs w:val="32"/>
          <w:highlight w:val="none"/>
          <w:lang w:eastAsia="zh-CN"/>
        </w:rPr>
        <w:t>、龙岭产业开发区</w:t>
      </w:r>
      <w:r>
        <w:rPr>
          <w:rFonts w:hint="eastAsia" w:ascii="仿宋" w:hAnsi="仿宋" w:eastAsia="仿宋" w:cs="仿宋"/>
          <w:color w:val="auto"/>
          <w:spacing w:val="0"/>
          <w:w w:val="100"/>
          <w:sz w:val="32"/>
          <w:szCs w:val="32"/>
          <w:highlight w:val="none"/>
          <w:lang w:val="en-US" w:eastAsia="zh-CN"/>
        </w:rPr>
        <w:t>等按职责分工负责）</w:t>
      </w:r>
    </w:p>
    <w:p w14:paraId="714D8712">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highlight w:val="none"/>
        </w:rPr>
      </w:pPr>
      <w:r>
        <w:rPr>
          <w:rFonts w:hint="eastAsia" w:ascii="楷体_GB2312" w:hAnsi="楷体_GB2312" w:eastAsia="楷体_GB2312" w:cs="楷体_GB2312"/>
          <w:color w:val="auto"/>
          <w:spacing w:val="0"/>
          <w:w w:val="100"/>
          <w:sz w:val="32"/>
          <w:szCs w:val="32"/>
          <w:highlight w:val="none"/>
        </w:rPr>
        <w:t>（三）着力夯实园区产业发展主阵地</w:t>
      </w:r>
    </w:p>
    <w:p w14:paraId="72E64EBF">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highlight w:val="none"/>
          <w:lang w:eastAsia="zh-CN"/>
        </w:rPr>
      </w:pPr>
      <w:r>
        <w:rPr>
          <w:rFonts w:hint="eastAsia" w:ascii="仿宋" w:hAnsi="仿宋" w:eastAsia="仿宋" w:cs="仿宋"/>
          <w:color w:val="auto"/>
          <w:spacing w:val="0"/>
          <w:w w:val="100"/>
          <w:sz w:val="32"/>
          <w:szCs w:val="32"/>
          <w:highlight w:val="none"/>
          <w:lang w:val="en-US" w:eastAsia="zh-CN"/>
        </w:rPr>
        <w:t>1.</w:t>
      </w:r>
      <w:r>
        <w:rPr>
          <w:rFonts w:hint="eastAsia" w:ascii="仿宋" w:hAnsi="仿宋" w:eastAsia="仿宋" w:cs="仿宋"/>
          <w:color w:val="auto"/>
          <w:spacing w:val="0"/>
          <w:w w:val="100"/>
          <w:sz w:val="32"/>
          <w:szCs w:val="32"/>
          <w:highlight w:val="none"/>
          <w:lang w:eastAsia="zh-CN"/>
        </w:rPr>
        <w:t>壮大产业链群。持续实施区级领导联系产业链机制，深入推进“东接东融”战略，精准对接长株潭优势链群、领军企业，积极承接产业转移，持续深化上下游配套协作。实施“大手牵小手”行动，强化产销对接，助推企业融入央企、“三类500强”供应链，力争新增华为、比亚迪生态圈企业</w:t>
      </w:r>
      <w:r>
        <w:rPr>
          <w:rFonts w:hint="eastAsia" w:ascii="仿宋" w:hAnsi="仿宋" w:eastAsia="仿宋" w:cs="仿宋"/>
          <w:color w:val="auto"/>
          <w:spacing w:val="0"/>
          <w:w w:val="100"/>
          <w:sz w:val="32"/>
          <w:szCs w:val="32"/>
          <w:highlight w:val="none"/>
          <w:lang w:val="en-US" w:eastAsia="zh-CN"/>
        </w:rPr>
        <w:t>1-2</w:t>
      </w:r>
      <w:r>
        <w:rPr>
          <w:rFonts w:hint="eastAsia" w:ascii="仿宋" w:hAnsi="仿宋" w:eastAsia="仿宋" w:cs="仿宋"/>
          <w:color w:val="auto"/>
          <w:spacing w:val="0"/>
          <w:w w:val="100"/>
          <w:sz w:val="32"/>
          <w:szCs w:val="32"/>
          <w:highlight w:val="none"/>
          <w:lang w:eastAsia="zh-CN"/>
        </w:rPr>
        <w:t>家。持续完善产业集群梯度培育机制，编制产业集群关联图谱，巩固提升铝电解电容器国家级特色中小企业产业集群，培育壮大纺织服装、兰溪大米、生态竹木等产业集群。（区工信局牵头，区发改局、区科技局、区商务局、龙岭产业开发区、兰溪粮食集团、山乡巨变有限公司、泥江口镇等按职责分工负责）</w:t>
      </w:r>
    </w:p>
    <w:p w14:paraId="754EBFBC">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highlight w:val="none"/>
        </w:rPr>
      </w:pPr>
      <w:r>
        <w:rPr>
          <w:rFonts w:hint="eastAsia" w:ascii="仿宋" w:hAnsi="仿宋" w:eastAsia="仿宋" w:cs="仿宋"/>
          <w:color w:val="auto"/>
          <w:spacing w:val="0"/>
          <w:w w:val="100"/>
          <w:sz w:val="32"/>
          <w:szCs w:val="32"/>
          <w:highlight w:val="none"/>
          <w:lang w:val="en-US" w:eastAsia="zh-CN"/>
        </w:rPr>
        <w:t>2.</w:t>
      </w:r>
      <w:r>
        <w:rPr>
          <w:rFonts w:hint="eastAsia" w:ascii="仿宋" w:hAnsi="仿宋" w:eastAsia="仿宋" w:cs="仿宋"/>
          <w:color w:val="auto"/>
          <w:spacing w:val="0"/>
          <w:w w:val="100"/>
          <w:sz w:val="32"/>
          <w:szCs w:val="32"/>
          <w:highlight w:val="none"/>
        </w:rPr>
        <w:t>强化要素支撑。强化“五好”标准，推进“三生”融合、“三态”协同，着力凸显园区主阵地、主战场作用，</w:t>
      </w:r>
      <w:r>
        <w:rPr>
          <w:rFonts w:hint="eastAsia" w:ascii="仿宋" w:hAnsi="仿宋" w:eastAsia="仿宋" w:cs="仿宋"/>
          <w:color w:val="auto"/>
          <w:spacing w:val="0"/>
          <w:w w:val="100"/>
          <w:sz w:val="32"/>
          <w:szCs w:val="32"/>
          <w:highlight w:val="none"/>
          <w:lang w:val="en-US" w:eastAsia="zh-CN"/>
        </w:rPr>
        <w:t>力争园区规模工业占比达70%以上，亩均税收增长10%以上。</w:t>
      </w:r>
      <w:r>
        <w:rPr>
          <w:rFonts w:hint="eastAsia" w:ascii="仿宋" w:hAnsi="仿宋" w:eastAsia="仿宋" w:cs="仿宋"/>
          <w:color w:val="auto"/>
          <w:spacing w:val="0"/>
          <w:w w:val="100"/>
          <w:sz w:val="32"/>
          <w:szCs w:val="32"/>
          <w:highlight w:val="none"/>
        </w:rPr>
        <w:t>加大园区水、电、路、气、讯等基础性配套设施、生活性配套设施、生产性服务机构建设力度，建立与产业链延伸、产业集聚发展相配套的工业设计、检验检测、技术咨询和标准信息等公共服务平台，提升园区的产业承载能力。清理“三类低效土地”，盘活闲置厂房，努力变低效存量为优质增量。（</w:t>
      </w:r>
      <w:r>
        <w:rPr>
          <w:rFonts w:hint="eastAsia" w:ascii="仿宋" w:hAnsi="仿宋" w:eastAsia="仿宋" w:cs="仿宋"/>
          <w:color w:val="auto"/>
          <w:spacing w:val="0"/>
          <w:w w:val="100"/>
          <w:sz w:val="32"/>
          <w:szCs w:val="32"/>
          <w:highlight w:val="none"/>
          <w:lang w:eastAsia="zh-CN"/>
        </w:rPr>
        <w:t>龙岭产业开发区</w:t>
      </w:r>
      <w:r>
        <w:rPr>
          <w:rFonts w:hint="eastAsia" w:ascii="仿宋" w:hAnsi="仿宋" w:eastAsia="仿宋" w:cs="仿宋"/>
          <w:color w:val="auto"/>
          <w:spacing w:val="0"/>
          <w:w w:val="100"/>
          <w:sz w:val="32"/>
          <w:szCs w:val="32"/>
          <w:highlight w:val="none"/>
        </w:rPr>
        <w:t>牵头，</w:t>
      </w:r>
      <w:r>
        <w:rPr>
          <w:rFonts w:hint="eastAsia" w:ascii="仿宋" w:hAnsi="仿宋" w:eastAsia="仿宋" w:cs="仿宋"/>
          <w:color w:val="auto"/>
          <w:spacing w:val="0"/>
          <w:w w:val="100"/>
          <w:sz w:val="32"/>
          <w:szCs w:val="32"/>
          <w:highlight w:val="none"/>
          <w:lang w:eastAsia="zh-CN"/>
        </w:rPr>
        <w:t>区发改局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自然资源局、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工信局、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科技局、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商务局、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市场监管局、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住建局、</w:t>
      </w:r>
      <w:r>
        <w:rPr>
          <w:rFonts w:hint="eastAsia" w:ascii="仿宋" w:hAnsi="仿宋" w:eastAsia="仿宋" w:cs="仿宋"/>
          <w:color w:val="auto"/>
          <w:spacing w:val="0"/>
          <w:w w:val="100"/>
          <w:sz w:val="32"/>
          <w:szCs w:val="32"/>
          <w:highlight w:val="none"/>
          <w:lang w:val="en-US" w:eastAsia="zh-CN"/>
        </w:rPr>
        <w:t>市生态环境局赫山</w:t>
      </w:r>
      <w:r>
        <w:rPr>
          <w:rFonts w:hint="eastAsia" w:ascii="仿宋" w:hAnsi="仿宋" w:eastAsia="仿宋" w:cs="仿宋"/>
          <w:color w:val="auto"/>
          <w:spacing w:val="0"/>
          <w:w w:val="100"/>
          <w:sz w:val="32"/>
          <w:szCs w:val="32"/>
          <w:highlight w:val="none"/>
          <w:lang w:eastAsia="zh-CN"/>
        </w:rPr>
        <w:t>分</w:t>
      </w:r>
      <w:r>
        <w:rPr>
          <w:rFonts w:hint="eastAsia" w:ascii="仿宋" w:hAnsi="仿宋" w:eastAsia="仿宋" w:cs="仿宋"/>
          <w:color w:val="auto"/>
          <w:spacing w:val="0"/>
          <w:w w:val="100"/>
          <w:sz w:val="32"/>
          <w:szCs w:val="32"/>
          <w:highlight w:val="none"/>
        </w:rPr>
        <w:t>局等按职责分工负责）</w:t>
      </w:r>
    </w:p>
    <w:p w14:paraId="04631CC8">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highlight w:val="none"/>
        </w:rPr>
      </w:pPr>
      <w:r>
        <w:rPr>
          <w:rFonts w:hint="eastAsia" w:ascii="楷体_GB2312" w:hAnsi="楷体_GB2312" w:eastAsia="楷体_GB2312" w:cs="楷体_GB2312"/>
          <w:color w:val="auto"/>
          <w:spacing w:val="0"/>
          <w:w w:val="100"/>
          <w:sz w:val="32"/>
          <w:szCs w:val="32"/>
          <w:highlight w:val="none"/>
        </w:rPr>
        <w:t>（四）着力强化产业发展支撑</w:t>
      </w:r>
    </w:p>
    <w:p w14:paraId="4056F7CB">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highlight w:val="none"/>
        </w:rPr>
      </w:pPr>
      <w:r>
        <w:rPr>
          <w:rFonts w:hint="eastAsia" w:ascii="仿宋" w:hAnsi="仿宋" w:eastAsia="仿宋" w:cs="仿宋"/>
          <w:color w:val="auto"/>
          <w:spacing w:val="0"/>
          <w:w w:val="100"/>
          <w:sz w:val="32"/>
          <w:szCs w:val="32"/>
          <w:highlight w:val="none"/>
          <w:lang w:val="en-US" w:eastAsia="zh-CN"/>
        </w:rPr>
        <w:t>1.</w:t>
      </w:r>
      <w:r>
        <w:rPr>
          <w:rFonts w:hint="eastAsia" w:ascii="仿宋" w:hAnsi="仿宋" w:eastAsia="仿宋" w:cs="仿宋"/>
          <w:color w:val="auto"/>
          <w:spacing w:val="0"/>
          <w:w w:val="100"/>
          <w:sz w:val="32"/>
          <w:szCs w:val="32"/>
          <w:highlight w:val="none"/>
        </w:rPr>
        <w:t>落实惠企政策。动态更新国、省、市</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惠企政策清单，创新惠企政策宣传方式，推动企业对惠企政策应知尽知、应享尽享。积极抢抓“两重两新”、减税降费、融资增信、品牌培育等方面的政策机遇，争取更多企业获得专项资金支持。不断优化产业扶持政策，加大对制造业单项冠军、专精特新、科技创新、数字化转型等方面的支持力度。（</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工信局牵头，</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政府办、</w:t>
      </w:r>
      <w:r>
        <w:rPr>
          <w:rFonts w:hint="eastAsia" w:ascii="仿宋" w:hAnsi="仿宋" w:eastAsia="仿宋" w:cs="仿宋"/>
          <w:color w:val="auto"/>
          <w:spacing w:val="0"/>
          <w:w w:val="100"/>
          <w:sz w:val="32"/>
          <w:szCs w:val="32"/>
          <w:highlight w:val="none"/>
          <w:lang w:eastAsia="zh-CN"/>
        </w:rPr>
        <w:t>区发改局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财政局、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商务局、</w:t>
      </w:r>
      <w:r>
        <w:rPr>
          <w:rFonts w:hint="eastAsia" w:ascii="仿宋" w:hAnsi="仿宋" w:eastAsia="仿宋" w:cs="仿宋"/>
          <w:color w:val="auto"/>
          <w:spacing w:val="0"/>
          <w:w w:val="100"/>
          <w:sz w:val="32"/>
          <w:szCs w:val="32"/>
          <w:highlight w:val="none"/>
          <w:lang w:eastAsia="zh-CN"/>
        </w:rPr>
        <w:t>区人社局</w:t>
      </w:r>
      <w:r>
        <w:rPr>
          <w:rFonts w:hint="eastAsia" w:ascii="仿宋" w:hAnsi="仿宋" w:eastAsia="仿宋" w:cs="仿宋"/>
          <w:color w:val="auto"/>
          <w:spacing w:val="0"/>
          <w:w w:val="100"/>
          <w:sz w:val="32"/>
          <w:szCs w:val="32"/>
          <w:highlight w:val="none"/>
          <w:lang w:eastAsia="zh-CN"/>
        </w:rPr>
        <w:t>、区科技局</w:t>
      </w:r>
      <w:r>
        <w:rPr>
          <w:rFonts w:hint="eastAsia" w:ascii="仿宋" w:hAnsi="仿宋" w:eastAsia="仿宋" w:cs="仿宋"/>
          <w:color w:val="auto"/>
          <w:spacing w:val="0"/>
          <w:w w:val="100"/>
          <w:sz w:val="32"/>
          <w:szCs w:val="32"/>
          <w:highlight w:val="none"/>
          <w:lang w:eastAsia="zh-CN"/>
        </w:rPr>
        <w:t>、区市</w:t>
      </w:r>
      <w:r>
        <w:rPr>
          <w:rFonts w:hint="eastAsia" w:ascii="仿宋" w:hAnsi="仿宋" w:eastAsia="仿宋" w:cs="仿宋"/>
          <w:color w:val="auto"/>
          <w:spacing w:val="0"/>
          <w:w w:val="100"/>
          <w:sz w:val="32"/>
          <w:szCs w:val="32"/>
          <w:highlight w:val="none"/>
          <w:lang w:val="en-US" w:eastAsia="zh-CN"/>
        </w:rPr>
        <w:t>场</w:t>
      </w:r>
      <w:r>
        <w:rPr>
          <w:rFonts w:hint="eastAsia" w:ascii="仿宋" w:hAnsi="仿宋" w:eastAsia="仿宋" w:cs="仿宋"/>
          <w:color w:val="auto"/>
          <w:spacing w:val="0"/>
          <w:w w:val="100"/>
          <w:sz w:val="32"/>
          <w:szCs w:val="32"/>
          <w:highlight w:val="none"/>
          <w:lang w:eastAsia="zh-CN"/>
        </w:rPr>
        <w:t>监</w:t>
      </w:r>
      <w:r>
        <w:rPr>
          <w:rFonts w:hint="eastAsia" w:ascii="仿宋" w:hAnsi="仿宋" w:eastAsia="仿宋" w:cs="仿宋"/>
          <w:color w:val="auto"/>
          <w:spacing w:val="0"/>
          <w:w w:val="100"/>
          <w:sz w:val="32"/>
          <w:szCs w:val="32"/>
          <w:highlight w:val="none"/>
          <w:lang w:val="en-US" w:eastAsia="zh-CN"/>
        </w:rPr>
        <w:t>管</w:t>
      </w:r>
      <w:r>
        <w:rPr>
          <w:rFonts w:hint="eastAsia" w:ascii="仿宋" w:hAnsi="仿宋" w:eastAsia="仿宋" w:cs="仿宋"/>
          <w:color w:val="auto"/>
          <w:spacing w:val="0"/>
          <w:w w:val="100"/>
          <w:sz w:val="32"/>
          <w:szCs w:val="32"/>
          <w:highlight w:val="none"/>
          <w:lang w:eastAsia="zh-CN"/>
        </w:rPr>
        <w:t>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税务局等按职责分工负责）</w:t>
      </w:r>
    </w:p>
    <w:p w14:paraId="145DF43B">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highlight w:val="none"/>
        </w:rPr>
      </w:pPr>
      <w:r>
        <w:rPr>
          <w:rFonts w:hint="eastAsia" w:ascii="仿宋" w:hAnsi="仿宋" w:eastAsia="仿宋" w:cs="仿宋"/>
          <w:color w:val="auto"/>
          <w:spacing w:val="0"/>
          <w:w w:val="100"/>
          <w:sz w:val="32"/>
          <w:szCs w:val="32"/>
          <w:highlight w:val="none"/>
          <w:lang w:val="en-US" w:eastAsia="zh-CN"/>
        </w:rPr>
        <w:t>2.</w:t>
      </w:r>
      <w:r>
        <w:rPr>
          <w:rFonts w:hint="eastAsia" w:ascii="仿宋" w:hAnsi="仿宋" w:eastAsia="仿宋" w:cs="仿宋"/>
          <w:color w:val="auto"/>
          <w:spacing w:val="0"/>
          <w:w w:val="100"/>
          <w:sz w:val="32"/>
          <w:szCs w:val="32"/>
          <w:highlight w:val="none"/>
        </w:rPr>
        <w:t>增强人才支撑。持续</w:t>
      </w:r>
      <w:r>
        <w:rPr>
          <w:rFonts w:hint="eastAsia" w:ascii="仿宋" w:hAnsi="仿宋" w:eastAsia="仿宋" w:cs="仿宋"/>
          <w:color w:val="auto"/>
          <w:spacing w:val="0"/>
          <w:w w:val="100"/>
          <w:sz w:val="32"/>
          <w:szCs w:val="32"/>
          <w:highlight w:val="none"/>
          <w:lang w:eastAsia="zh-CN"/>
        </w:rPr>
        <w:t>落实市、区人才新政</w:t>
      </w:r>
      <w:r>
        <w:rPr>
          <w:rFonts w:hint="eastAsia" w:ascii="仿宋" w:hAnsi="仿宋" w:eastAsia="仿宋" w:cs="仿宋"/>
          <w:color w:val="auto"/>
          <w:spacing w:val="0"/>
          <w:w w:val="100"/>
          <w:sz w:val="32"/>
          <w:szCs w:val="32"/>
          <w:highlight w:val="none"/>
        </w:rPr>
        <w:t>，帮助</w:t>
      </w:r>
      <w:r>
        <w:rPr>
          <w:rFonts w:hint="eastAsia" w:ascii="仿宋" w:hAnsi="仿宋" w:eastAsia="仿宋" w:cs="仿宋"/>
          <w:color w:val="auto"/>
          <w:spacing w:val="0"/>
          <w:w w:val="100"/>
          <w:sz w:val="32"/>
          <w:szCs w:val="32"/>
          <w:highlight w:val="none"/>
          <w:lang w:eastAsia="zh-CN"/>
        </w:rPr>
        <w:t>企业</w:t>
      </w:r>
      <w:r>
        <w:rPr>
          <w:rFonts w:hint="eastAsia" w:ascii="仿宋" w:hAnsi="仿宋" w:eastAsia="仿宋" w:cs="仿宋"/>
          <w:color w:val="auto"/>
          <w:spacing w:val="0"/>
          <w:w w:val="100"/>
          <w:sz w:val="32"/>
          <w:szCs w:val="32"/>
          <w:highlight w:val="none"/>
        </w:rPr>
        <w:t>引育产业发展亟需的卓越工程师、企业经营管理人才、青年科技人才、专业技术人才、技能人才。持续深化产教融合、校企合作和订单式培养模式，</w:t>
      </w:r>
      <w:r>
        <w:rPr>
          <w:rFonts w:hint="eastAsia" w:ascii="仿宋" w:hAnsi="仿宋" w:eastAsia="仿宋" w:cs="仿宋"/>
          <w:color w:val="auto"/>
          <w:spacing w:val="0"/>
          <w:w w:val="100"/>
          <w:sz w:val="32"/>
          <w:szCs w:val="32"/>
          <w:highlight w:val="none"/>
          <w:lang w:eastAsia="zh-CN"/>
        </w:rPr>
        <w:t>加速推进益阳江丰科技职业技术学校产学研基地建设，重点培养契合区域产业需要的高素质技术技能人才</w:t>
      </w:r>
      <w:r>
        <w:rPr>
          <w:rFonts w:hint="eastAsia" w:ascii="仿宋" w:hAnsi="仿宋" w:eastAsia="仿宋" w:cs="仿宋"/>
          <w:color w:val="auto"/>
          <w:spacing w:val="0"/>
          <w:w w:val="100"/>
          <w:sz w:val="32"/>
          <w:szCs w:val="32"/>
          <w:highlight w:val="none"/>
        </w:rPr>
        <w:t>。（</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委组织部牵头，</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科技局、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工信局、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教育局、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人社局、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财政局等按职责分工负责）</w:t>
      </w:r>
    </w:p>
    <w:p w14:paraId="05DC6008">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highlight w:val="none"/>
        </w:rPr>
      </w:pPr>
      <w:r>
        <w:rPr>
          <w:rFonts w:hint="eastAsia" w:ascii="仿宋" w:hAnsi="仿宋" w:eastAsia="仿宋" w:cs="仿宋"/>
          <w:color w:val="auto"/>
          <w:spacing w:val="0"/>
          <w:w w:val="100"/>
          <w:sz w:val="32"/>
          <w:szCs w:val="32"/>
          <w:highlight w:val="none"/>
          <w:lang w:val="en-US" w:eastAsia="zh-CN"/>
        </w:rPr>
        <w:t>3.</w:t>
      </w:r>
      <w:r>
        <w:rPr>
          <w:rFonts w:hint="eastAsia" w:ascii="仿宋" w:hAnsi="仿宋" w:eastAsia="仿宋" w:cs="仿宋"/>
          <w:color w:val="auto"/>
          <w:spacing w:val="0"/>
          <w:w w:val="100"/>
          <w:sz w:val="32"/>
          <w:szCs w:val="32"/>
          <w:highlight w:val="none"/>
        </w:rPr>
        <w:t>聚焦助企纾困。常态化开展“送解优”行动，</w:t>
      </w:r>
      <w:r>
        <w:rPr>
          <w:rFonts w:hint="eastAsia" w:ascii="仿宋" w:hAnsi="仿宋" w:eastAsia="仿宋" w:cs="仿宋"/>
          <w:color w:val="auto"/>
          <w:spacing w:val="0"/>
          <w:w w:val="100"/>
          <w:sz w:val="32"/>
          <w:szCs w:val="32"/>
          <w:highlight w:val="none"/>
          <w:lang w:eastAsia="zh-CN"/>
        </w:rPr>
        <w:t>持续实行区级领导“双联”帮扶和规企驻企联络帮扶全覆盖工作机制</w:t>
      </w:r>
      <w:r>
        <w:rPr>
          <w:rFonts w:hint="eastAsia" w:ascii="仿宋" w:hAnsi="仿宋" w:eastAsia="仿宋" w:cs="仿宋"/>
          <w:color w:val="auto"/>
          <w:spacing w:val="0"/>
          <w:w w:val="100"/>
          <w:sz w:val="32"/>
          <w:szCs w:val="32"/>
          <w:highlight w:val="none"/>
        </w:rPr>
        <w:t>，聚焦企业用能、用地、物流、税费、融资等方面，邀请专家赴企业“把脉问诊”，帮助企业降低生产经营成本。切实优化营商环境，提升企业获得感满意度，持续完善企业问题</w:t>
      </w:r>
      <w:r>
        <w:rPr>
          <w:rFonts w:hint="eastAsia" w:ascii="仿宋" w:hAnsi="仿宋" w:eastAsia="仿宋" w:cs="仿宋"/>
          <w:color w:val="auto"/>
          <w:spacing w:val="0"/>
          <w:w w:val="100"/>
          <w:sz w:val="32"/>
          <w:szCs w:val="32"/>
          <w:highlight w:val="none"/>
          <w:lang w:eastAsia="zh-CN"/>
        </w:rPr>
        <w:t>诉求</w:t>
      </w:r>
      <w:r>
        <w:rPr>
          <w:rFonts w:hint="eastAsia" w:ascii="仿宋" w:hAnsi="仿宋" w:eastAsia="仿宋" w:cs="仿宋"/>
          <w:color w:val="auto"/>
          <w:spacing w:val="0"/>
          <w:w w:val="100"/>
          <w:sz w:val="32"/>
          <w:szCs w:val="32"/>
          <w:highlight w:val="none"/>
        </w:rPr>
        <w:t>收集、交办、督办、销号闭环工作机制，着力协调解决企业面临的“急难愁盼”问题，力争问题解决率达90%以上。（</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工信局牵头，</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发改</w:t>
      </w:r>
      <w:r>
        <w:rPr>
          <w:rFonts w:hint="eastAsia" w:ascii="仿宋" w:hAnsi="仿宋" w:eastAsia="仿宋" w:cs="仿宋"/>
          <w:color w:val="auto"/>
          <w:spacing w:val="0"/>
          <w:w w:val="100"/>
          <w:sz w:val="32"/>
          <w:szCs w:val="32"/>
          <w:highlight w:val="none"/>
          <w:lang w:eastAsia="zh-CN"/>
        </w:rPr>
        <w:t>局</w:t>
      </w:r>
      <w:r>
        <w:rPr>
          <w:rFonts w:hint="eastAsia" w:ascii="仿宋" w:hAnsi="仿宋" w:eastAsia="仿宋" w:cs="仿宋"/>
          <w:color w:val="auto"/>
          <w:spacing w:val="0"/>
          <w:w w:val="100"/>
          <w:sz w:val="32"/>
          <w:szCs w:val="32"/>
          <w:highlight w:val="none"/>
        </w:rPr>
        <w:t>、</w:t>
      </w:r>
      <w:r>
        <w:rPr>
          <w:rFonts w:hint="eastAsia" w:ascii="仿宋" w:hAnsi="仿宋" w:eastAsia="仿宋" w:cs="仿宋"/>
          <w:color w:val="auto"/>
          <w:spacing w:val="0"/>
          <w:w w:val="100"/>
          <w:sz w:val="32"/>
          <w:szCs w:val="32"/>
          <w:highlight w:val="none"/>
          <w:lang w:eastAsia="zh-CN"/>
        </w:rPr>
        <w:t>区数据局、区自然资源局、区商务局、区</w:t>
      </w:r>
      <w:r>
        <w:rPr>
          <w:rFonts w:hint="eastAsia" w:ascii="仿宋" w:hAnsi="仿宋" w:eastAsia="仿宋" w:cs="仿宋"/>
          <w:color w:val="auto"/>
          <w:spacing w:val="0"/>
          <w:w w:val="100"/>
          <w:sz w:val="32"/>
          <w:szCs w:val="32"/>
          <w:highlight w:val="none"/>
        </w:rPr>
        <w:t>财政局等按职责分工负责）</w:t>
      </w:r>
    </w:p>
    <w:p w14:paraId="7C94030C">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黑体" w:hAnsi="黑体" w:eastAsia="黑体" w:cs="黑体"/>
          <w:color w:val="auto"/>
          <w:spacing w:val="0"/>
          <w:w w:val="100"/>
          <w:sz w:val="32"/>
          <w:szCs w:val="32"/>
          <w:highlight w:val="none"/>
        </w:rPr>
      </w:pPr>
      <w:r>
        <w:rPr>
          <w:rFonts w:hint="eastAsia" w:ascii="黑体" w:hAnsi="黑体" w:eastAsia="黑体" w:cs="黑体"/>
          <w:color w:val="auto"/>
          <w:spacing w:val="0"/>
          <w:w w:val="100"/>
          <w:sz w:val="32"/>
          <w:szCs w:val="32"/>
          <w:highlight w:val="none"/>
        </w:rPr>
        <w:t>三、推进机制</w:t>
      </w:r>
    </w:p>
    <w:p w14:paraId="1DDCBBCF">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highlight w:val="none"/>
          <w:lang w:val="en-US" w:eastAsia="zh-CN"/>
        </w:rPr>
      </w:pPr>
      <w:r>
        <w:rPr>
          <w:rFonts w:hint="eastAsia" w:ascii="仿宋" w:hAnsi="仿宋" w:eastAsia="仿宋" w:cs="仿宋"/>
          <w:color w:val="auto"/>
          <w:spacing w:val="0"/>
          <w:w w:val="100"/>
          <w:sz w:val="32"/>
          <w:szCs w:val="32"/>
          <w:highlight w:val="none"/>
        </w:rPr>
        <w:t>成立产业育新培强攻坚工作专班，由</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政府</w:t>
      </w:r>
      <w:r>
        <w:rPr>
          <w:rFonts w:hint="eastAsia" w:ascii="仿宋" w:hAnsi="仿宋" w:eastAsia="仿宋" w:cs="仿宋"/>
          <w:color w:val="auto"/>
          <w:spacing w:val="0"/>
          <w:w w:val="100"/>
          <w:sz w:val="32"/>
          <w:szCs w:val="32"/>
          <w:highlight w:val="none"/>
          <w:lang w:eastAsia="zh-CN"/>
        </w:rPr>
        <w:t>办</w:t>
      </w:r>
      <w:r>
        <w:rPr>
          <w:rFonts w:hint="eastAsia" w:ascii="仿宋" w:hAnsi="仿宋" w:eastAsia="仿宋" w:cs="仿宋"/>
          <w:color w:val="auto"/>
          <w:spacing w:val="0"/>
          <w:w w:val="100"/>
          <w:sz w:val="32"/>
          <w:szCs w:val="32"/>
          <w:highlight w:val="none"/>
          <w:lang w:val="en-US" w:eastAsia="zh-CN"/>
        </w:rPr>
        <w:t>协管</w:t>
      </w:r>
      <w:r>
        <w:rPr>
          <w:rFonts w:hint="eastAsia" w:ascii="仿宋" w:hAnsi="仿宋" w:eastAsia="仿宋" w:cs="仿宋"/>
          <w:color w:val="auto"/>
          <w:spacing w:val="0"/>
          <w:w w:val="100"/>
          <w:sz w:val="32"/>
          <w:szCs w:val="32"/>
          <w:highlight w:val="none"/>
          <w:lang w:eastAsia="zh-CN"/>
        </w:rPr>
        <w:t>副主</w:t>
      </w:r>
      <w:r>
        <w:rPr>
          <w:rFonts w:hint="eastAsia" w:ascii="仿宋" w:hAnsi="仿宋" w:eastAsia="仿宋" w:cs="仿宋"/>
          <w:color w:val="auto"/>
          <w:spacing w:val="0"/>
          <w:w w:val="100"/>
          <w:sz w:val="32"/>
          <w:szCs w:val="32"/>
          <w:highlight w:val="none"/>
        </w:rPr>
        <w:t>任</w:t>
      </w:r>
      <w:r>
        <w:rPr>
          <w:rFonts w:hint="eastAsia" w:ascii="仿宋" w:hAnsi="仿宋" w:eastAsia="仿宋" w:cs="仿宋"/>
          <w:color w:val="auto"/>
          <w:spacing w:val="0"/>
          <w:w w:val="100"/>
          <w:sz w:val="32"/>
          <w:szCs w:val="32"/>
          <w:highlight w:val="none"/>
          <w:lang w:eastAsia="zh-CN"/>
        </w:rPr>
        <w:t>任</w:t>
      </w:r>
      <w:r>
        <w:rPr>
          <w:rFonts w:hint="eastAsia" w:ascii="仿宋" w:hAnsi="仿宋" w:eastAsia="仿宋" w:cs="仿宋"/>
          <w:color w:val="auto"/>
          <w:spacing w:val="0"/>
          <w:w w:val="100"/>
          <w:sz w:val="32"/>
          <w:szCs w:val="32"/>
          <w:highlight w:val="none"/>
        </w:rPr>
        <w:t>召集人，</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工信局、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发改</w:t>
      </w:r>
      <w:r>
        <w:rPr>
          <w:rFonts w:hint="eastAsia" w:ascii="仿宋" w:hAnsi="仿宋" w:eastAsia="仿宋" w:cs="仿宋"/>
          <w:color w:val="auto"/>
          <w:spacing w:val="0"/>
          <w:w w:val="100"/>
          <w:sz w:val="32"/>
          <w:szCs w:val="32"/>
          <w:highlight w:val="none"/>
          <w:lang w:eastAsia="zh-CN"/>
        </w:rPr>
        <w:t>局</w:t>
      </w:r>
      <w:r>
        <w:rPr>
          <w:rFonts w:hint="eastAsia" w:ascii="仿宋" w:hAnsi="仿宋" w:eastAsia="仿宋" w:cs="仿宋"/>
          <w:color w:val="auto"/>
          <w:spacing w:val="0"/>
          <w:w w:val="100"/>
          <w:sz w:val="32"/>
          <w:szCs w:val="32"/>
          <w:highlight w:val="none"/>
        </w:rPr>
        <w:t>主要负责人任副召集人，成员单位包括</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委组织部、</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政府办、</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发改</w:t>
      </w:r>
      <w:r>
        <w:rPr>
          <w:rFonts w:hint="eastAsia" w:ascii="仿宋" w:hAnsi="仿宋" w:eastAsia="仿宋" w:cs="仿宋"/>
          <w:color w:val="auto"/>
          <w:spacing w:val="0"/>
          <w:w w:val="100"/>
          <w:sz w:val="32"/>
          <w:szCs w:val="32"/>
          <w:highlight w:val="none"/>
          <w:lang w:eastAsia="zh-CN"/>
        </w:rPr>
        <w:t>局</w:t>
      </w:r>
      <w:r>
        <w:rPr>
          <w:rFonts w:hint="eastAsia" w:ascii="仿宋" w:hAnsi="仿宋" w:eastAsia="仿宋" w:cs="仿宋"/>
          <w:color w:val="auto"/>
          <w:spacing w:val="0"/>
          <w:w w:val="100"/>
          <w:sz w:val="32"/>
          <w:szCs w:val="32"/>
          <w:highlight w:val="none"/>
        </w:rPr>
        <w:t>、</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教育局、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科技局、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工信局、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财政局、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人社局、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自然资源局、</w:t>
      </w:r>
      <w:r>
        <w:rPr>
          <w:rFonts w:hint="eastAsia" w:ascii="仿宋" w:hAnsi="仿宋" w:eastAsia="仿宋" w:cs="仿宋"/>
          <w:color w:val="auto"/>
          <w:spacing w:val="0"/>
          <w:w w:val="100"/>
          <w:sz w:val="32"/>
          <w:szCs w:val="32"/>
          <w:highlight w:val="none"/>
          <w:lang w:val="en-US" w:eastAsia="zh-CN"/>
        </w:rPr>
        <w:t>市生态环境局赫山</w:t>
      </w:r>
      <w:r>
        <w:rPr>
          <w:rFonts w:hint="eastAsia" w:ascii="仿宋" w:hAnsi="仿宋" w:eastAsia="仿宋" w:cs="仿宋"/>
          <w:color w:val="auto"/>
          <w:spacing w:val="0"/>
          <w:w w:val="100"/>
          <w:sz w:val="32"/>
          <w:szCs w:val="32"/>
          <w:highlight w:val="none"/>
          <w:lang w:eastAsia="zh-CN"/>
        </w:rPr>
        <w:t>分</w:t>
      </w:r>
      <w:r>
        <w:rPr>
          <w:rFonts w:hint="eastAsia" w:ascii="仿宋" w:hAnsi="仿宋" w:eastAsia="仿宋" w:cs="仿宋"/>
          <w:color w:val="auto"/>
          <w:spacing w:val="0"/>
          <w:w w:val="100"/>
          <w:sz w:val="32"/>
          <w:szCs w:val="32"/>
          <w:highlight w:val="none"/>
        </w:rPr>
        <w:t>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住建局、</w:t>
      </w:r>
      <w:r>
        <w:rPr>
          <w:rFonts w:hint="eastAsia" w:ascii="仿宋" w:hAnsi="仿宋" w:eastAsia="仿宋" w:cs="仿宋"/>
          <w:color w:val="auto"/>
          <w:spacing w:val="0"/>
          <w:w w:val="100"/>
          <w:sz w:val="32"/>
          <w:szCs w:val="32"/>
          <w:highlight w:val="none"/>
          <w:lang w:eastAsia="zh-CN"/>
        </w:rPr>
        <w:t>区农</w:t>
      </w:r>
      <w:r>
        <w:rPr>
          <w:rFonts w:hint="eastAsia" w:ascii="仿宋" w:hAnsi="仿宋" w:eastAsia="仿宋" w:cs="仿宋"/>
          <w:color w:val="auto"/>
          <w:spacing w:val="0"/>
          <w:w w:val="100"/>
          <w:sz w:val="32"/>
          <w:szCs w:val="32"/>
          <w:highlight w:val="none"/>
        </w:rPr>
        <w:t>业农村局、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商务局、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文旅广体局、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卫健</w:t>
      </w:r>
      <w:r>
        <w:rPr>
          <w:rFonts w:hint="eastAsia" w:ascii="仿宋" w:hAnsi="仿宋" w:eastAsia="仿宋" w:cs="仿宋"/>
          <w:color w:val="auto"/>
          <w:spacing w:val="0"/>
          <w:w w:val="100"/>
          <w:sz w:val="32"/>
          <w:szCs w:val="32"/>
          <w:highlight w:val="none"/>
          <w:lang w:eastAsia="zh-CN"/>
        </w:rPr>
        <w:t>局</w:t>
      </w:r>
      <w:r>
        <w:rPr>
          <w:rFonts w:hint="eastAsia" w:ascii="仿宋" w:hAnsi="仿宋" w:eastAsia="仿宋" w:cs="仿宋"/>
          <w:color w:val="auto"/>
          <w:spacing w:val="0"/>
          <w:w w:val="100"/>
          <w:sz w:val="32"/>
          <w:szCs w:val="32"/>
          <w:highlight w:val="none"/>
        </w:rPr>
        <w:t>、</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林业局、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市场监管局、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税务局、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数据局、</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工商联等，专班办公室设在</w:t>
      </w:r>
      <w:r>
        <w:rPr>
          <w:rFonts w:hint="eastAsia" w:ascii="仿宋" w:hAnsi="仿宋" w:eastAsia="仿宋" w:cs="仿宋"/>
          <w:color w:val="auto"/>
          <w:spacing w:val="0"/>
          <w:w w:val="100"/>
          <w:sz w:val="32"/>
          <w:szCs w:val="32"/>
          <w:highlight w:val="none"/>
          <w:lang w:eastAsia="zh-CN"/>
        </w:rPr>
        <w:t>区</w:t>
      </w:r>
      <w:r>
        <w:rPr>
          <w:rFonts w:hint="eastAsia" w:ascii="仿宋" w:hAnsi="仿宋" w:eastAsia="仿宋" w:cs="仿宋"/>
          <w:color w:val="auto"/>
          <w:spacing w:val="0"/>
          <w:w w:val="100"/>
          <w:sz w:val="32"/>
          <w:szCs w:val="32"/>
          <w:highlight w:val="none"/>
        </w:rPr>
        <w:t>工信局，负责日常协调和调度工作。</w:t>
      </w:r>
    </w:p>
    <w:p w14:paraId="39972465">
      <w:pPr>
        <w:pStyle w:val="3"/>
        <w:keepNext w:val="0"/>
        <w:keepLines w:val="0"/>
        <w:pageBreakBefore w:val="0"/>
        <w:widowControl w:val="0"/>
        <w:kinsoku/>
        <w:wordWrap/>
        <w:overflowPunct/>
        <w:topLinePunct w:val="0"/>
        <w:autoSpaceDE/>
        <w:autoSpaceDN/>
        <w:bidi w:val="0"/>
        <w:spacing w:line="570" w:lineRule="exact"/>
        <w:ind w:right="0"/>
        <w:jc w:val="both"/>
        <w:rPr>
          <w:rFonts w:hint="eastAsia" w:ascii="黑体" w:hAnsi="黑体" w:eastAsia="黑体" w:cs="黑体"/>
          <w:color w:val="auto"/>
          <w:spacing w:val="0"/>
          <w:w w:val="100"/>
          <w:sz w:val="32"/>
          <w:szCs w:val="32"/>
          <w:lang w:val="en-US" w:eastAsia="zh-CN"/>
        </w:rPr>
      </w:pPr>
      <w:r>
        <w:rPr>
          <w:rFonts w:hint="eastAsia" w:ascii="黑体" w:hAnsi="黑体" w:eastAsia="黑体" w:cs="黑体"/>
          <w:color w:val="auto"/>
          <w:spacing w:val="0"/>
          <w:w w:val="100"/>
          <w:sz w:val="32"/>
          <w:szCs w:val="32"/>
          <w:lang w:val="en-US" w:eastAsia="zh-CN"/>
        </w:rPr>
        <w:t>附件3</w:t>
      </w:r>
    </w:p>
    <w:p w14:paraId="59B726CB">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eastAsia="zh-CN"/>
        </w:rPr>
      </w:pPr>
    </w:p>
    <w:p w14:paraId="545E03D2">
      <w:pPr>
        <w:keepNext w:val="0"/>
        <w:keepLines w:val="0"/>
        <w:pageBreakBefore w:val="0"/>
        <w:widowControl w:val="0"/>
        <w:kinsoku/>
        <w:wordWrap/>
        <w:overflowPunct/>
        <w:topLinePunct w:val="0"/>
        <w:autoSpaceDE/>
        <w:autoSpaceDN/>
        <w:bidi w:val="0"/>
        <w:adjustRightInd w:val="0"/>
        <w:snapToGrid w:val="0"/>
        <w:spacing w:line="680" w:lineRule="exact"/>
        <w:ind w:left="0"/>
        <w:jc w:val="center"/>
        <w:textAlignment w:val="baseline"/>
        <w:rPr>
          <w:rFonts w:hint="eastAsia" w:ascii="方正小标宋简体" w:hAnsi="方正小标宋简体" w:eastAsia="方正小标宋简体" w:cs="方正小标宋简体"/>
          <w:b w:val="0"/>
          <w:bCs w:val="0"/>
          <w:color w:val="auto"/>
          <w:spacing w:val="0"/>
          <w:sz w:val="44"/>
          <w:szCs w:val="44"/>
          <w:lang w:val="en-US" w:eastAsia="zh-CN"/>
        </w:rPr>
      </w:pPr>
      <w:r>
        <w:rPr>
          <w:rFonts w:hint="eastAsia" w:ascii="方正小标宋简体" w:hAnsi="方正小标宋简体" w:eastAsia="方正小标宋简体" w:cs="方正小标宋简体"/>
          <w:b w:val="0"/>
          <w:bCs w:val="0"/>
          <w:color w:val="auto"/>
          <w:spacing w:val="0"/>
          <w:sz w:val="44"/>
          <w:szCs w:val="44"/>
          <w:lang w:val="en-US" w:eastAsia="zh-CN"/>
        </w:rPr>
        <w:t>赫山区科技创新赋能攻坚实施方案</w:t>
      </w:r>
    </w:p>
    <w:p w14:paraId="0BEB6F8D">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eastAsia="zh-CN"/>
        </w:rPr>
      </w:pPr>
    </w:p>
    <w:p w14:paraId="5681C6A5">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eastAsia="zh-CN"/>
        </w:rPr>
      </w:pPr>
      <w:r>
        <w:rPr>
          <w:rFonts w:hint="eastAsia" w:ascii="仿宋" w:hAnsi="仿宋" w:eastAsia="仿宋" w:cs="仿宋"/>
          <w:color w:val="auto"/>
          <w:spacing w:val="0"/>
          <w:w w:val="100"/>
          <w:sz w:val="32"/>
          <w:szCs w:val="32"/>
          <w:lang w:eastAsia="zh-CN"/>
        </w:rPr>
        <w:t>为深入实施创新驱动发展战略，推动科技创新和产业创新融合发展，以科技创新引领新质生产力高质量发展，加速促进科技成果转化，结合我区实际，制定本方案。</w:t>
      </w:r>
    </w:p>
    <w:p w14:paraId="6A534F4C">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黑体" w:hAnsi="黑体" w:eastAsia="黑体" w:cs="黑体"/>
          <w:color w:val="auto"/>
          <w:spacing w:val="0"/>
          <w:w w:val="100"/>
          <w:sz w:val="32"/>
          <w:szCs w:val="32"/>
          <w:lang w:eastAsia="zh-CN"/>
        </w:rPr>
      </w:pPr>
      <w:r>
        <w:rPr>
          <w:rFonts w:hint="eastAsia" w:ascii="黑体" w:hAnsi="黑体" w:eastAsia="黑体" w:cs="黑体"/>
          <w:color w:val="auto"/>
          <w:spacing w:val="0"/>
          <w:w w:val="100"/>
          <w:sz w:val="32"/>
          <w:szCs w:val="32"/>
          <w:lang w:eastAsia="zh-CN"/>
        </w:rPr>
        <w:t>一、攻坚目标</w:t>
      </w:r>
    </w:p>
    <w:p w14:paraId="2365FEC2">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eastAsia="zh-CN"/>
        </w:rPr>
      </w:pPr>
      <w:r>
        <w:rPr>
          <w:rFonts w:hint="eastAsia" w:ascii="仿宋" w:hAnsi="仿宋" w:eastAsia="仿宋" w:cs="仿宋"/>
          <w:color w:val="auto"/>
          <w:spacing w:val="0"/>
          <w:w w:val="100"/>
          <w:sz w:val="32"/>
          <w:szCs w:val="32"/>
          <w:lang w:eastAsia="zh-CN"/>
        </w:rPr>
        <w:t>持续巩固省级创新型区建设成果，全区科技创新能力迈上新台阶，科技赋能高质量发展取得新成效。2025年，力争全社会研发经费投入增长</w:t>
      </w:r>
      <w:r>
        <w:rPr>
          <w:rFonts w:hint="eastAsia" w:ascii="仿宋" w:hAnsi="仿宋" w:eastAsia="仿宋" w:cs="仿宋"/>
          <w:color w:val="auto"/>
          <w:spacing w:val="0"/>
          <w:w w:val="100"/>
          <w:sz w:val="32"/>
          <w:szCs w:val="32"/>
          <w:lang w:val="en-US" w:eastAsia="zh-CN"/>
        </w:rPr>
        <w:t>12</w:t>
      </w:r>
      <w:r>
        <w:rPr>
          <w:rFonts w:hint="eastAsia" w:ascii="仿宋" w:hAnsi="仿宋" w:eastAsia="仿宋" w:cs="仿宋"/>
          <w:color w:val="auto"/>
          <w:spacing w:val="0"/>
          <w:w w:val="100"/>
          <w:sz w:val="32"/>
          <w:szCs w:val="32"/>
          <w:lang w:eastAsia="zh-CN"/>
        </w:rPr>
        <w:t>%以上，强度达到全市平均水平以上；新增高价值发明专利</w:t>
      </w:r>
      <w:r>
        <w:rPr>
          <w:rFonts w:hint="eastAsia" w:ascii="仿宋" w:hAnsi="仿宋" w:eastAsia="仿宋" w:cs="仿宋"/>
          <w:color w:val="auto"/>
          <w:spacing w:val="0"/>
          <w:w w:val="100"/>
          <w:sz w:val="32"/>
          <w:szCs w:val="32"/>
          <w:lang w:val="en-US" w:eastAsia="zh-CN"/>
        </w:rPr>
        <w:t>50</w:t>
      </w:r>
      <w:r>
        <w:rPr>
          <w:rFonts w:hint="eastAsia" w:ascii="仿宋" w:hAnsi="仿宋" w:eastAsia="仿宋" w:cs="仿宋"/>
          <w:color w:val="auto"/>
          <w:spacing w:val="0"/>
          <w:w w:val="100"/>
          <w:sz w:val="32"/>
          <w:szCs w:val="32"/>
          <w:lang w:eastAsia="zh-CN"/>
        </w:rPr>
        <w:t>件以上；技术合同成交额增长8%以上；高新技术产业增加值占GDP比重达到30%以上，全区园区亩均税收增长</w:t>
      </w:r>
      <w:r>
        <w:rPr>
          <w:rFonts w:hint="eastAsia" w:ascii="仿宋" w:hAnsi="仿宋" w:eastAsia="仿宋" w:cs="仿宋"/>
          <w:color w:val="auto"/>
          <w:spacing w:val="0"/>
          <w:w w:val="100"/>
          <w:sz w:val="32"/>
          <w:szCs w:val="32"/>
          <w:lang w:val="en-US" w:eastAsia="zh-CN"/>
        </w:rPr>
        <w:t>10%</w:t>
      </w:r>
      <w:r>
        <w:rPr>
          <w:rFonts w:hint="eastAsia" w:ascii="仿宋" w:hAnsi="仿宋" w:eastAsia="仿宋" w:cs="仿宋"/>
          <w:color w:val="auto"/>
          <w:spacing w:val="0"/>
          <w:w w:val="100"/>
          <w:sz w:val="32"/>
          <w:szCs w:val="32"/>
          <w:lang w:eastAsia="zh-CN"/>
        </w:rPr>
        <w:t>以上。</w:t>
      </w:r>
    </w:p>
    <w:p w14:paraId="22AB521A">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黑体" w:hAnsi="黑体" w:eastAsia="黑体" w:cs="黑体"/>
          <w:color w:val="auto"/>
          <w:spacing w:val="0"/>
          <w:w w:val="100"/>
          <w:sz w:val="32"/>
          <w:szCs w:val="32"/>
          <w:lang w:eastAsia="zh-CN"/>
        </w:rPr>
      </w:pPr>
      <w:r>
        <w:rPr>
          <w:rFonts w:hint="eastAsia" w:ascii="黑体" w:hAnsi="黑体" w:eastAsia="黑体" w:cs="黑体"/>
          <w:color w:val="auto"/>
          <w:spacing w:val="0"/>
          <w:w w:val="100"/>
          <w:sz w:val="32"/>
          <w:szCs w:val="32"/>
          <w:lang w:eastAsia="zh-CN"/>
        </w:rPr>
        <w:t>二、攻坚任务</w:t>
      </w:r>
    </w:p>
    <w:p w14:paraId="6FBC6C5B">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lang w:eastAsia="zh-CN"/>
        </w:rPr>
      </w:pPr>
      <w:r>
        <w:rPr>
          <w:rFonts w:hint="eastAsia" w:ascii="楷体_GB2312" w:hAnsi="楷体_GB2312" w:eastAsia="楷体_GB2312" w:cs="楷体_GB2312"/>
          <w:color w:val="auto"/>
          <w:spacing w:val="0"/>
          <w:w w:val="100"/>
          <w:sz w:val="32"/>
          <w:szCs w:val="32"/>
          <w:lang w:eastAsia="zh-CN"/>
        </w:rPr>
        <w:t>（一）赋能标志性工程建设</w:t>
      </w:r>
    </w:p>
    <w:p w14:paraId="18C1D05D">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eastAsia="zh-CN"/>
        </w:rPr>
      </w:pPr>
      <w:r>
        <w:rPr>
          <w:rFonts w:hint="eastAsia" w:ascii="仿宋" w:hAnsi="仿宋" w:eastAsia="仿宋" w:cs="仿宋"/>
          <w:color w:val="auto"/>
          <w:spacing w:val="0"/>
          <w:w w:val="100"/>
          <w:sz w:val="32"/>
          <w:szCs w:val="32"/>
          <w:lang w:eastAsia="zh-CN"/>
        </w:rPr>
        <w:t>1.打造电子信息科技成果转化高地。深化“东接东融”战略，以龙岭产业开发区为主载体，聚焦“世界电容器之都”，以“政府搭台，企业运营，联合创新，赋能产业”为导向，深入推进“智赋万企”“人工智能</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”行动。提质省新型电子元器件科技成果转化中试基地、省电容器检验检测中心等平台建设。协助建设市“两库一平台”，培育技术转移人才</w:t>
      </w:r>
      <w:r>
        <w:rPr>
          <w:rFonts w:hint="eastAsia" w:ascii="仿宋" w:hAnsi="仿宋" w:eastAsia="仿宋" w:cs="仿宋"/>
          <w:color w:val="auto"/>
          <w:spacing w:val="0"/>
          <w:w w:val="100"/>
          <w:sz w:val="32"/>
          <w:szCs w:val="32"/>
          <w:lang w:val="en-US" w:eastAsia="zh-CN"/>
        </w:rPr>
        <w:t>5</w:t>
      </w:r>
      <w:r>
        <w:rPr>
          <w:rFonts w:hint="eastAsia" w:ascii="仿宋" w:hAnsi="仿宋" w:eastAsia="仿宋" w:cs="仿宋"/>
          <w:color w:val="auto"/>
          <w:spacing w:val="0"/>
          <w:w w:val="100"/>
          <w:sz w:val="32"/>
          <w:szCs w:val="32"/>
          <w:lang w:eastAsia="zh-CN"/>
        </w:rPr>
        <w:t>人以上。组织“双高对接”成果路演、成果交易会等活动</w:t>
      </w:r>
      <w:r>
        <w:rPr>
          <w:rFonts w:hint="eastAsia" w:ascii="仿宋" w:hAnsi="仿宋" w:eastAsia="仿宋" w:cs="仿宋"/>
          <w:color w:val="auto"/>
          <w:spacing w:val="0"/>
          <w:w w:val="100"/>
          <w:sz w:val="32"/>
          <w:szCs w:val="32"/>
          <w:lang w:val="en-US" w:eastAsia="zh-CN"/>
        </w:rPr>
        <w:t>2</w:t>
      </w:r>
      <w:r>
        <w:rPr>
          <w:rFonts w:hint="eastAsia" w:ascii="仿宋" w:hAnsi="仿宋" w:eastAsia="仿宋" w:cs="仿宋"/>
          <w:color w:val="auto"/>
          <w:spacing w:val="0"/>
          <w:w w:val="100"/>
          <w:sz w:val="32"/>
          <w:szCs w:val="32"/>
          <w:lang w:eastAsia="zh-CN"/>
        </w:rPr>
        <w:t>场以上，实施一批科技成果转化项目。（区科技局牵头，龙岭产业开发区、区工信局、区发改局、区教育局、区人社局、区市</w:t>
      </w:r>
      <w:r>
        <w:rPr>
          <w:rFonts w:hint="eastAsia" w:ascii="仿宋" w:hAnsi="仿宋" w:eastAsia="仿宋" w:cs="仿宋"/>
          <w:color w:val="auto"/>
          <w:spacing w:val="0"/>
          <w:w w:val="100"/>
          <w:sz w:val="32"/>
          <w:szCs w:val="32"/>
          <w:lang w:val="en-US" w:eastAsia="zh-CN"/>
        </w:rPr>
        <w:t>场</w:t>
      </w:r>
      <w:r>
        <w:rPr>
          <w:rFonts w:hint="eastAsia" w:ascii="仿宋" w:hAnsi="仿宋" w:eastAsia="仿宋" w:cs="仿宋"/>
          <w:color w:val="auto"/>
          <w:spacing w:val="0"/>
          <w:w w:val="100"/>
          <w:sz w:val="32"/>
          <w:szCs w:val="32"/>
          <w:lang w:eastAsia="zh-CN"/>
        </w:rPr>
        <w:t>监</w:t>
      </w:r>
      <w:r>
        <w:rPr>
          <w:rFonts w:hint="eastAsia" w:ascii="仿宋" w:hAnsi="仿宋" w:eastAsia="仿宋" w:cs="仿宋"/>
          <w:color w:val="auto"/>
          <w:spacing w:val="0"/>
          <w:w w:val="100"/>
          <w:sz w:val="32"/>
          <w:szCs w:val="32"/>
          <w:lang w:val="en-US" w:eastAsia="zh-CN"/>
        </w:rPr>
        <w:t>管</w:t>
      </w:r>
      <w:r>
        <w:rPr>
          <w:rFonts w:hint="eastAsia" w:ascii="仿宋" w:hAnsi="仿宋" w:eastAsia="仿宋" w:cs="仿宋"/>
          <w:color w:val="auto"/>
          <w:spacing w:val="0"/>
          <w:w w:val="100"/>
          <w:sz w:val="32"/>
          <w:szCs w:val="32"/>
          <w:lang w:eastAsia="zh-CN"/>
        </w:rPr>
        <w:t>局等按职责分工负责）</w:t>
      </w:r>
    </w:p>
    <w:p w14:paraId="0712D1A6">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eastAsia="zh-CN"/>
        </w:rPr>
      </w:pPr>
      <w:r>
        <w:rPr>
          <w:rFonts w:hint="eastAsia" w:ascii="仿宋" w:hAnsi="仿宋" w:eastAsia="仿宋" w:cs="仿宋"/>
          <w:color w:val="auto"/>
          <w:spacing w:val="0"/>
          <w:w w:val="100"/>
          <w:sz w:val="32"/>
          <w:szCs w:val="32"/>
        </w:rPr>
        <w:t>2.</w:t>
      </w:r>
      <w:r>
        <w:rPr>
          <w:rFonts w:hint="eastAsia" w:ascii="仿宋" w:hAnsi="仿宋" w:eastAsia="仿宋" w:cs="仿宋"/>
          <w:color w:val="auto"/>
          <w:spacing w:val="0"/>
          <w:w w:val="100"/>
          <w:sz w:val="32"/>
          <w:szCs w:val="32"/>
          <w:lang w:eastAsia="zh-CN"/>
        </w:rPr>
        <w:t>建设中心城区科技创新高地。以龙岭产业开发区入选省自贸区协同联动区为契机，推动“一区多园”协同发展、实现“一主一特”产业链集聚成长，实施中心城区科创能力提升工程，提升赫山中心城区首位度。培育新国标电解技术创新中心等高能级科创平台，探索布局“铝电解电容器超级共享工厂”等储备性科技项目，突破一批关键技术难题。力争高新技术企业超过160家，打造科技创新要素密集、人才聚集、成果富集新高地。（区科技局牵头，龙岭产业开发区、区发改局、区工信局、区财政局、区税务局等按职责分工负责）</w:t>
      </w:r>
    </w:p>
    <w:p w14:paraId="3A40FF36">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lang w:eastAsia="zh-CN"/>
        </w:rPr>
      </w:pPr>
      <w:r>
        <w:rPr>
          <w:rFonts w:hint="eastAsia" w:ascii="楷体_GB2312" w:hAnsi="楷体_GB2312" w:eastAsia="楷体_GB2312" w:cs="楷体_GB2312"/>
          <w:color w:val="auto"/>
          <w:spacing w:val="0"/>
          <w:w w:val="100"/>
          <w:sz w:val="32"/>
          <w:szCs w:val="32"/>
          <w:lang w:eastAsia="zh-CN"/>
        </w:rPr>
        <w:t>（二）赋能文化产业创新工程</w:t>
      </w:r>
    </w:p>
    <w:p w14:paraId="7D344337">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eastAsia="zh-CN"/>
        </w:rPr>
      </w:pPr>
      <w:r>
        <w:rPr>
          <w:rFonts w:hint="eastAsia" w:ascii="仿宋" w:hAnsi="仿宋" w:eastAsia="仿宋" w:cs="仿宋"/>
          <w:color w:val="auto"/>
          <w:spacing w:val="0"/>
          <w:w w:val="100"/>
          <w:sz w:val="32"/>
          <w:szCs w:val="32"/>
          <w:lang w:eastAsia="zh-CN"/>
        </w:rPr>
        <w:t>1.加强文化基础设施数字化建设。加强网络基础设施建设，确保基层文化馆分馆、图书馆分馆实现网络全覆盖；配备配齐数字化硬件设备；优化数字平台建设。提高数字网站、微信公众号、抖音号等线上平台的服务效能。重点提高“书香传家”平台的使用覆盖率，打通与市级资源共享的通道，确保优质文化资源直达基层。（区文旅</w:t>
      </w:r>
      <w:r>
        <w:rPr>
          <w:rFonts w:hint="eastAsia" w:ascii="仿宋" w:hAnsi="仿宋" w:eastAsia="仿宋" w:cs="仿宋"/>
          <w:color w:val="auto"/>
          <w:spacing w:val="0"/>
          <w:w w:val="100"/>
          <w:sz w:val="32"/>
          <w:szCs w:val="32"/>
          <w:lang w:val="en-US" w:eastAsia="zh-CN"/>
        </w:rPr>
        <w:t>广体</w:t>
      </w:r>
      <w:r>
        <w:rPr>
          <w:rFonts w:hint="eastAsia" w:ascii="仿宋" w:hAnsi="仿宋" w:eastAsia="仿宋" w:cs="仿宋"/>
          <w:color w:val="auto"/>
          <w:spacing w:val="0"/>
          <w:w w:val="100"/>
          <w:sz w:val="32"/>
          <w:szCs w:val="32"/>
          <w:lang w:eastAsia="zh-CN"/>
        </w:rPr>
        <w:t>局牵头负责）</w:t>
      </w:r>
    </w:p>
    <w:p w14:paraId="1CAEC377">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eastAsia="zh-CN"/>
        </w:rPr>
      </w:pPr>
      <w:r>
        <w:rPr>
          <w:rFonts w:hint="eastAsia" w:ascii="仿宋" w:hAnsi="仿宋" w:eastAsia="仿宋" w:cs="仿宋"/>
          <w:color w:val="auto"/>
          <w:spacing w:val="0"/>
          <w:w w:val="100"/>
          <w:sz w:val="32"/>
          <w:szCs w:val="32"/>
          <w:lang w:eastAsia="zh-CN"/>
        </w:rPr>
        <w:t>2.发展文化科技融合新业态。建立健全文化、旅游与科技融合创新体系，大力培育新型文旅企业、文旅业态、文旅消费模式。加快发展演艺、视频等文化产业，支持清溪村、箴言书院等景区打造沉浸式系列演出，推出新型消费项目。（区文旅</w:t>
      </w:r>
      <w:r>
        <w:rPr>
          <w:rFonts w:hint="eastAsia" w:ascii="仿宋" w:hAnsi="仿宋" w:eastAsia="仿宋" w:cs="仿宋"/>
          <w:color w:val="auto"/>
          <w:spacing w:val="0"/>
          <w:w w:val="100"/>
          <w:sz w:val="32"/>
          <w:szCs w:val="32"/>
          <w:lang w:val="en-US" w:eastAsia="zh-CN"/>
        </w:rPr>
        <w:t>广体</w:t>
      </w:r>
      <w:r>
        <w:rPr>
          <w:rFonts w:hint="eastAsia" w:ascii="仿宋" w:hAnsi="仿宋" w:eastAsia="仿宋" w:cs="仿宋"/>
          <w:color w:val="auto"/>
          <w:spacing w:val="0"/>
          <w:w w:val="100"/>
          <w:sz w:val="32"/>
          <w:szCs w:val="32"/>
          <w:lang w:eastAsia="zh-CN"/>
        </w:rPr>
        <w:t>局牵头，区委宣传部、区发改局等按职责分工负责）</w:t>
      </w:r>
    </w:p>
    <w:p w14:paraId="69A4BE54">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eastAsia="zh-CN"/>
        </w:rPr>
      </w:pPr>
      <w:r>
        <w:rPr>
          <w:rFonts w:hint="eastAsia" w:ascii="仿宋" w:hAnsi="仿宋" w:eastAsia="仿宋" w:cs="仿宋"/>
          <w:color w:val="auto"/>
          <w:spacing w:val="0"/>
          <w:w w:val="100"/>
          <w:sz w:val="32"/>
          <w:szCs w:val="32"/>
          <w:lang w:eastAsia="zh-CN"/>
        </w:rPr>
        <w:t>3.增强文旅场景智慧化体验。依托湖南智慧文旅信息系统，优化文旅场所的智慧文旅设施建设，加强智慧文旅系统的应用。积极指导箴言书院等申报湖南省微短剧拍摄基地，拓展数字化、智慧化文旅场景应用，支持洞庭粮仓等申报湖南文旅消费“新生代·新场景”项目。（区文旅</w:t>
      </w:r>
      <w:r>
        <w:rPr>
          <w:rFonts w:hint="eastAsia" w:ascii="仿宋" w:hAnsi="仿宋" w:eastAsia="仿宋" w:cs="仿宋"/>
          <w:color w:val="auto"/>
          <w:spacing w:val="0"/>
          <w:w w:val="100"/>
          <w:sz w:val="32"/>
          <w:szCs w:val="32"/>
          <w:lang w:val="en-US" w:eastAsia="zh-CN"/>
        </w:rPr>
        <w:t>广体</w:t>
      </w:r>
      <w:r>
        <w:rPr>
          <w:rFonts w:hint="eastAsia" w:ascii="仿宋" w:hAnsi="仿宋" w:eastAsia="仿宋" w:cs="仿宋"/>
          <w:color w:val="auto"/>
          <w:spacing w:val="0"/>
          <w:w w:val="100"/>
          <w:sz w:val="32"/>
          <w:szCs w:val="32"/>
          <w:lang w:eastAsia="zh-CN"/>
        </w:rPr>
        <w:t>局牵头负责）</w:t>
      </w:r>
    </w:p>
    <w:p w14:paraId="5605B4C1">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lang w:eastAsia="zh-CN"/>
        </w:rPr>
      </w:pPr>
      <w:r>
        <w:rPr>
          <w:rFonts w:hint="eastAsia" w:ascii="楷体_GB2312" w:hAnsi="楷体_GB2312" w:eastAsia="楷体_GB2312" w:cs="楷体_GB2312"/>
          <w:color w:val="auto"/>
          <w:spacing w:val="0"/>
          <w:w w:val="100"/>
          <w:sz w:val="32"/>
          <w:szCs w:val="32"/>
          <w:lang w:eastAsia="zh-CN"/>
        </w:rPr>
        <w:t>（三）赋能高水平技术攻关</w:t>
      </w:r>
    </w:p>
    <w:p w14:paraId="0408AD88">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eastAsia="zh-CN"/>
        </w:rPr>
      </w:pPr>
      <w:r>
        <w:rPr>
          <w:rFonts w:hint="eastAsia" w:ascii="仿宋" w:hAnsi="仿宋" w:eastAsia="仿宋" w:cs="仿宋"/>
          <w:color w:val="auto"/>
          <w:spacing w:val="0"/>
          <w:w w:val="100"/>
          <w:sz w:val="32"/>
          <w:szCs w:val="32"/>
          <w:lang w:eastAsia="zh-CN"/>
        </w:rPr>
        <w:t>1.体系化布局重大科技项目。</w:t>
      </w:r>
      <w:r>
        <w:rPr>
          <w:rFonts w:hint="eastAsia" w:ascii="仿宋" w:hAnsi="仿宋" w:eastAsia="仿宋" w:cs="仿宋"/>
          <w:color w:val="auto"/>
          <w:spacing w:val="0"/>
          <w:w w:val="100"/>
          <w:sz w:val="32"/>
          <w:szCs w:val="32"/>
        </w:rPr>
        <w:t>聚焦主导特色产业，</w:t>
      </w:r>
      <w:r>
        <w:rPr>
          <w:rFonts w:hint="eastAsia" w:ascii="仿宋" w:hAnsi="仿宋" w:eastAsia="仿宋" w:cs="仿宋"/>
          <w:color w:val="auto"/>
          <w:spacing w:val="0"/>
          <w:w w:val="100"/>
          <w:sz w:val="32"/>
          <w:szCs w:val="32"/>
          <w:lang w:eastAsia="zh-CN"/>
        </w:rPr>
        <w:t>推荐</w:t>
      </w:r>
      <w:r>
        <w:rPr>
          <w:rFonts w:hint="eastAsia" w:ascii="仿宋" w:hAnsi="仿宋" w:eastAsia="仿宋" w:cs="仿宋"/>
          <w:color w:val="auto"/>
          <w:spacing w:val="0"/>
          <w:w w:val="100"/>
          <w:sz w:val="32"/>
          <w:szCs w:val="32"/>
        </w:rPr>
        <w:t>实施</w:t>
      </w:r>
      <w:r>
        <w:rPr>
          <w:rFonts w:hint="eastAsia" w:ascii="仿宋" w:hAnsi="仿宋" w:eastAsia="仿宋" w:cs="仿宋"/>
          <w:color w:val="auto"/>
          <w:spacing w:val="0"/>
          <w:w w:val="100"/>
          <w:sz w:val="32"/>
          <w:szCs w:val="32"/>
          <w:lang w:eastAsia="zh-CN"/>
        </w:rPr>
        <w:t>省市</w:t>
      </w:r>
      <w:r>
        <w:rPr>
          <w:rFonts w:hint="eastAsia" w:ascii="仿宋" w:hAnsi="仿宋" w:eastAsia="仿宋" w:cs="仿宋"/>
          <w:color w:val="auto"/>
          <w:spacing w:val="0"/>
          <w:w w:val="100"/>
          <w:sz w:val="32"/>
          <w:szCs w:val="32"/>
        </w:rPr>
        <w:t>联合科技攻关项目</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积极争取</w:t>
      </w:r>
      <w:r>
        <w:rPr>
          <w:rFonts w:hint="eastAsia" w:ascii="仿宋" w:hAnsi="仿宋" w:eastAsia="仿宋" w:cs="仿宋"/>
          <w:color w:val="auto"/>
          <w:spacing w:val="0"/>
          <w:w w:val="100"/>
          <w:sz w:val="32"/>
          <w:szCs w:val="32"/>
          <w:lang w:eastAsia="zh-CN"/>
        </w:rPr>
        <w:t>市</w:t>
      </w:r>
      <w:r>
        <w:rPr>
          <w:rFonts w:hint="eastAsia" w:ascii="仿宋" w:hAnsi="仿宋" w:eastAsia="仿宋" w:cs="仿宋"/>
          <w:color w:val="auto"/>
          <w:spacing w:val="0"/>
          <w:w w:val="100"/>
          <w:sz w:val="32"/>
          <w:szCs w:val="32"/>
        </w:rPr>
        <w:t>级</w:t>
      </w:r>
      <w:r>
        <w:rPr>
          <w:rFonts w:hint="eastAsia" w:ascii="仿宋" w:hAnsi="仿宋" w:eastAsia="仿宋" w:cs="仿宋"/>
          <w:color w:val="auto"/>
          <w:spacing w:val="0"/>
          <w:w w:val="100"/>
          <w:sz w:val="32"/>
          <w:szCs w:val="32"/>
          <w:lang w:eastAsia="zh-CN"/>
        </w:rPr>
        <w:t>以上</w:t>
      </w:r>
      <w:r>
        <w:rPr>
          <w:rFonts w:hint="eastAsia" w:ascii="仿宋" w:hAnsi="仿宋" w:eastAsia="仿宋" w:cs="仿宋"/>
          <w:color w:val="auto"/>
          <w:spacing w:val="0"/>
          <w:w w:val="100"/>
          <w:sz w:val="32"/>
          <w:szCs w:val="32"/>
        </w:rPr>
        <w:t>重点研发计划、科技重大专项等。</w:t>
      </w:r>
      <w:r>
        <w:rPr>
          <w:rFonts w:hint="eastAsia" w:ascii="仿宋" w:hAnsi="仿宋" w:eastAsia="仿宋" w:cs="仿宋"/>
          <w:color w:val="auto"/>
          <w:spacing w:val="0"/>
          <w:w w:val="100"/>
          <w:sz w:val="32"/>
          <w:szCs w:val="32"/>
          <w:lang w:eastAsia="zh-CN"/>
        </w:rPr>
        <w:t>收集</w:t>
      </w:r>
      <w:r>
        <w:rPr>
          <w:rFonts w:hint="eastAsia" w:ascii="仿宋" w:hAnsi="仿宋" w:eastAsia="仿宋" w:cs="仿宋"/>
          <w:color w:val="auto"/>
          <w:spacing w:val="0"/>
          <w:w w:val="100"/>
          <w:sz w:val="32"/>
          <w:szCs w:val="32"/>
        </w:rPr>
        <w:t>电子信息</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高端装备制造、新材料等产业关键共性技术需求和“卡脖子”痛点，精准实施</w:t>
      </w:r>
      <w:r>
        <w:rPr>
          <w:rFonts w:hint="eastAsia" w:ascii="仿宋" w:hAnsi="仿宋" w:eastAsia="仿宋" w:cs="仿宋"/>
          <w:color w:val="auto"/>
          <w:spacing w:val="0"/>
          <w:w w:val="100"/>
          <w:sz w:val="32"/>
          <w:szCs w:val="32"/>
          <w:lang w:eastAsia="zh-CN"/>
        </w:rPr>
        <w:t>一批区</w:t>
      </w:r>
      <w:r>
        <w:rPr>
          <w:rFonts w:hint="eastAsia" w:ascii="仿宋" w:hAnsi="仿宋" w:eastAsia="仿宋" w:cs="仿宋"/>
          <w:color w:val="auto"/>
          <w:spacing w:val="0"/>
          <w:w w:val="100"/>
          <w:sz w:val="32"/>
          <w:szCs w:val="32"/>
        </w:rPr>
        <w:t>级科技</w:t>
      </w:r>
      <w:r>
        <w:rPr>
          <w:rFonts w:hint="eastAsia" w:ascii="仿宋" w:hAnsi="仿宋" w:eastAsia="仿宋" w:cs="仿宋"/>
          <w:color w:val="auto"/>
          <w:spacing w:val="0"/>
          <w:w w:val="100"/>
          <w:sz w:val="32"/>
          <w:szCs w:val="32"/>
          <w:lang w:eastAsia="zh-CN"/>
        </w:rPr>
        <w:t>计划项目。</w:t>
      </w:r>
      <w:r>
        <w:rPr>
          <w:rFonts w:hint="eastAsia" w:ascii="仿宋" w:hAnsi="仿宋" w:eastAsia="仿宋" w:cs="仿宋"/>
          <w:color w:val="auto"/>
          <w:spacing w:val="0"/>
          <w:w w:val="100"/>
          <w:sz w:val="32"/>
          <w:szCs w:val="32"/>
        </w:rPr>
        <w:t>支持产业链重点企业联合高校、科研院所、上下游企业开展关键核心技术攻关。</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科技局牵头，</w:t>
      </w:r>
      <w:r>
        <w:rPr>
          <w:rFonts w:hint="eastAsia" w:ascii="仿宋" w:hAnsi="仿宋" w:eastAsia="仿宋" w:cs="仿宋"/>
          <w:color w:val="auto"/>
          <w:spacing w:val="0"/>
          <w:w w:val="100"/>
          <w:sz w:val="32"/>
          <w:szCs w:val="32"/>
          <w:lang w:eastAsia="zh-CN"/>
        </w:rPr>
        <w:t>区财政局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eastAsia="zh-CN"/>
        </w:rPr>
        <w:t>区发改局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工信局等按职责分工负责</w:t>
      </w:r>
      <w:r>
        <w:rPr>
          <w:rFonts w:hint="eastAsia" w:ascii="仿宋" w:hAnsi="仿宋" w:eastAsia="仿宋" w:cs="仿宋"/>
          <w:color w:val="auto"/>
          <w:spacing w:val="0"/>
          <w:w w:val="100"/>
          <w:sz w:val="32"/>
          <w:szCs w:val="32"/>
          <w:lang w:eastAsia="zh-CN"/>
        </w:rPr>
        <w:t>）</w:t>
      </w:r>
    </w:p>
    <w:p w14:paraId="738E6E51">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eastAsia="zh-CN"/>
        </w:rPr>
      </w:pPr>
      <w:r>
        <w:rPr>
          <w:rFonts w:hint="eastAsia" w:ascii="仿宋" w:hAnsi="仿宋" w:eastAsia="仿宋" w:cs="仿宋"/>
          <w:color w:val="auto"/>
          <w:spacing w:val="0"/>
          <w:w w:val="100"/>
          <w:sz w:val="32"/>
          <w:szCs w:val="32"/>
          <w:lang w:eastAsia="zh-CN"/>
        </w:rPr>
        <w:t>2.加强科技创新人才培养。</w:t>
      </w:r>
      <w:r>
        <w:rPr>
          <w:rFonts w:hint="eastAsia" w:ascii="仿宋" w:hAnsi="仿宋" w:eastAsia="仿宋" w:cs="仿宋"/>
          <w:color w:val="auto"/>
          <w:spacing w:val="0"/>
          <w:w w:val="100"/>
          <w:sz w:val="32"/>
          <w:szCs w:val="32"/>
        </w:rPr>
        <w:t>引导、支持</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内高校、科研院所、三甲医院等</w:t>
      </w:r>
      <w:r>
        <w:rPr>
          <w:rFonts w:hint="eastAsia" w:ascii="仿宋" w:hAnsi="仿宋" w:eastAsia="仿宋" w:cs="仿宋"/>
          <w:color w:val="auto"/>
          <w:spacing w:val="0"/>
          <w:w w:val="100"/>
          <w:sz w:val="32"/>
          <w:szCs w:val="32"/>
          <w:lang w:eastAsia="zh-CN"/>
        </w:rPr>
        <w:t>探索</w:t>
      </w:r>
      <w:r>
        <w:rPr>
          <w:rFonts w:hint="eastAsia" w:ascii="仿宋" w:hAnsi="仿宋" w:eastAsia="仿宋" w:cs="仿宋"/>
          <w:color w:val="auto"/>
          <w:spacing w:val="0"/>
          <w:w w:val="100"/>
          <w:sz w:val="32"/>
          <w:szCs w:val="32"/>
        </w:rPr>
        <w:t>基础研究，积极争取省级</w:t>
      </w:r>
      <w:r>
        <w:rPr>
          <w:rFonts w:hint="eastAsia" w:ascii="仿宋" w:hAnsi="仿宋" w:eastAsia="仿宋" w:cs="仿宋"/>
          <w:color w:val="auto"/>
          <w:spacing w:val="0"/>
          <w:w w:val="100"/>
          <w:sz w:val="32"/>
          <w:szCs w:val="32"/>
          <w:lang w:eastAsia="zh-CN"/>
        </w:rPr>
        <w:t>以上</w:t>
      </w:r>
      <w:r>
        <w:rPr>
          <w:rFonts w:hint="eastAsia" w:ascii="仿宋" w:hAnsi="仿宋" w:eastAsia="仿宋" w:cs="仿宋"/>
          <w:color w:val="auto"/>
          <w:spacing w:val="0"/>
          <w:w w:val="100"/>
          <w:sz w:val="32"/>
          <w:szCs w:val="32"/>
        </w:rPr>
        <w:t>自然科学基金项目。协助支持在益高校加强专业动态调整管理，布局建设新兴专业和急需紧缺专业。实施企业科创人才素质提升工程，支持企业科技人才职称评定与晋升，加大对在职科研人才、青</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少</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年科技人才的培育支持。</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委组织部</w:t>
      </w:r>
      <w:r>
        <w:rPr>
          <w:rFonts w:hint="eastAsia" w:ascii="仿宋" w:hAnsi="仿宋" w:eastAsia="仿宋" w:cs="仿宋"/>
          <w:color w:val="auto"/>
          <w:spacing w:val="0"/>
          <w:w w:val="100"/>
          <w:sz w:val="32"/>
          <w:szCs w:val="32"/>
          <w:lang w:eastAsia="zh-CN"/>
        </w:rPr>
        <w:t>牵头，区</w:t>
      </w:r>
      <w:r>
        <w:rPr>
          <w:rFonts w:hint="eastAsia" w:ascii="仿宋" w:hAnsi="仿宋" w:eastAsia="仿宋" w:cs="仿宋"/>
          <w:color w:val="auto"/>
          <w:spacing w:val="0"/>
          <w:w w:val="100"/>
          <w:sz w:val="32"/>
          <w:szCs w:val="32"/>
        </w:rPr>
        <w:t>教育局、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科技局、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工信局、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人社局</w:t>
      </w:r>
      <w:r>
        <w:rPr>
          <w:rFonts w:hint="eastAsia" w:ascii="仿宋" w:hAnsi="仿宋" w:eastAsia="仿宋" w:cs="仿宋"/>
          <w:color w:val="auto"/>
          <w:spacing w:val="0"/>
          <w:w w:val="100"/>
          <w:sz w:val="32"/>
          <w:szCs w:val="32"/>
          <w:lang w:eastAsia="zh-CN"/>
        </w:rPr>
        <w:t>、区卫健局</w:t>
      </w:r>
      <w:r>
        <w:rPr>
          <w:rFonts w:hint="eastAsia" w:ascii="仿宋" w:hAnsi="仿宋" w:eastAsia="仿宋" w:cs="仿宋"/>
          <w:color w:val="auto"/>
          <w:spacing w:val="0"/>
          <w:w w:val="100"/>
          <w:sz w:val="32"/>
          <w:szCs w:val="32"/>
        </w:rPr>
        <w:t>等按职责分工负责</w:t>
      </w:r>
      <w:r>
        <w:rPr>
          <w:rFonts w:hint="eastAsia" w:ascii="仿宋" w:hAnsi="仿宋" w:eastAsia="仿宋" w:cs="仿宋"/>
          <w:color w:val="auto"/>
          <w:spacing w:val="0"/>
          <w:w w:val="100"/>
          <w:sz w:val="32"/>
          <w:szCs w:val="32"/>
          <w:lang w:eastAsia="zh-CN"/>
        </w:rPr>
        <w:t>）</w:t>
      </w:r>
    </w:p>
    <w:p w14:paraId="41C46FE2">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eastAsia="zh-CN"/>
        </w:rPr>
      </w:pPr>
      <w:r>
        <w:rPr>
          <w:rFonts w:hint="eastAsia" w:ascii="仿宋" w:hAnsi="仿宋" w:eastAsia="仿宋" w:cs="仿宋"/>
          <w:color w:val="auto"/>
          <w:spacing w:val="0"/>
          <w:w w:val="100"/>
          <w:sz w:val="32"/>
          <w:szCs w:val="32"/>
          <w:lang w:eastAsia="zh-CN"/>
        </w:rPr>
        <w:t>3.突出创新平台支撑引领作用。</w:t>
      </w:r>
      <w:r>
        <w:rPr>
          <w:rFonts w:hint="eastAsia" w:ascii="仿宋" w:hAnsi="仿宋" w:eastAsia="仿宋" w:cs="仿宋"/>
          <w:color w:val="auto"/>
          <w:spacing w:val="0"/>
          <w:w w:val="100"/>
          <w:sz w:val="32"/>
          <w:szCs w:val="32"/>
        </w:rPr>
        <w:t>建立</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级科技创新平台</w:t>
      </w:r>
      <w:r>
        <w:rPr>
          <w:rFonts w:hint="eastAsia" w:ascii="仿宋" w:hAnsi="仿宋" w:eastAsia="仿宋" w:cs="仿宋"/>
          <w:color w:val="auto"/>
          <w:spacing w:val="0"/>
          <w:w w:val="100"/>
          <w:sz w:val="32"/>
          <w:szCs w:val="32"/>
          <w:lang w:eastAsia="zh-CN"/>
        </w:rPr>
        <w:t>管理</w:t>
      </w:r>
      <w:r>
        <w:rPr>
          <w:rFonts w:hint="eastAsia" w:ascii="仿宋" w:hAnsi="仿宋" w:eastAsia="仿宋" w:cs="仿宋"/>
          <w:color w:val="auto"/>
          <w:spacing w:val="0"/>
          <w:w w:val="100"/>
          <w:sz w:val="32"/>
          <w:szCs w:val="32"/>
        </w:rPr>
        <w:t>机制，</w:t>
      </w:r>
      <w:r>
        <w:rPr>
          <w:rFonts w:hint="eastAsia" w:ascii="仿宋" w:hAnsi="仿宋" w:eastAsia="仿宋" w:cs="仿宋"/>
          <w:color w:val="auto"/>
          <w:spacing w:val="0"/>
          <w:w w:val="100"/>
          <w:sz w:val="32"/>
          <w:szCs w:val="32"/>
          <w:lang w:eastAsia="zh-CN"/>
        </w:rPr>
        <w:t>实施市</w:t>
      </w:r>
      <w:r>
        <w:rPr>
          <w:rFonts w:hint="eastAsia" w:ascii="仿宋" w:hAnsi="仿宋" w:eastAsia="仿宋" w:cs="仿宋"/>
          <w:color w:val="auto"/>
          <w:spacing w:val="0"/>
          <w:w w:val="100"/>
          <w:sz w:val="32"/>
          <w:szCs w:val="32"/>
        </w:rPr>
        <w:t>科技创新平台管理办法，建立</w:t>
      </w:r>
      <w:r>
        <w:rPr>
          <w:rFonts w:hint="eastAsia" w:ascii="仿宋" w:hAnsi="仿宋" w:eastAsia="仿宋" w:cs="仿宋"/>
          <w:color w:val="auto"/>
          <w:spacing w:val="0"/>
          <w:w w:val="100"/>
          <w:sz w:val="32"/>
          <w:szCs w:val="32"/>
          <w:lang w:eastAsia="zh-CN"/>
        </w:rPr>
        <w:t>市</w:t>
      </w:r>
      <w:r>
        <w:rPr>
          <w:rFonts w:hint="eastAsia" w:ascii="仿宋" w:hAnsi="仿宋" w:eastAsia="仿宋" w:cs="仿宋"/>
          <w:color w:val="auto"/>
          <w:spacing w:val="0"/>
          <w:w w:val="100"/>
          <w:sz w:val="32"/>
          <w:szCs w:val="32"/>
        </w:rPr>
        <w:t>级</w:t>
      </w:r>
      <w:r>
        <w:rPr>
          <w:rFonts w:hint="eastAsia" w:ascii="仿宋" w:hAnsi="仿宋" w:eastAsia="仿宋" w:cs="仿宋"/>
          <w:color w:val="auto"/>
          <w:spacing w:val="0"/>
          <w:w w:val="100"/>
          <w:sz w:val="32"/>
          <w:szCs w:val="32"/>
          <w:lang w:eastAsia="zh-CN"/>
        </w:rPr>
        <w:t>以上</w:t>
      </w:r>
      <w:r>
        <w:rPr>
          <w:rFonts w:hint="eastAsia" w:ascii="仿宋" w:hAnsi="仿宋" w:eastAsia="仿宋" w:cs="仿宋"/>
          <w:color w:val="auto"/>
          <w:spacing w:val="0"/>
          <w:w w:val="100"/>
          <w:sz w:val="32"/>
          <w:szCs w:val="32"/>
        </w:rPr>
        <w:t>创新平台</w:t>
      </w:r>
      <w:r>
        <w:rPr>
          <w:rFonts w:hint="eastAsia" w:ascii="仿宋" w:hAnsi="仿宋" w:eastAsia="仿宋" w:cs="仿宋"/>
          <w:color w:val="auto"/>
          <w:spacing w:val="0"/>
          <w:w w:val="100"/>
          <w:sz w:val="32"/>
          <w:szCs w:val="32"/>
          <w:lang w:eastAsia="zh-CN"/>
        </w:rPr>
        <w:t>培育</w:t>
      </w:r>
      <w:r>
        <w:rPr>
          <w:rFonts w:hint="eastAsia" w:ascii="仿宋" w:hAnsi="仿宋" w:eastAsia="仿宋" w:cs="仿宋"/>
          <w:color w:val="auto"/>
          <w:spacing w:val="0"/>
          <w:w w:val="100"/>
          <w:sz w:val="32"/>
          <w:szCs w:val="32"/>
        </w:rPr>
        <w:t>后备清单，统筹推进现有创新平台提质升级。</w:t>
      </w:r>
      <w:r>
        <w:rPr>
          <w:rFonts w:hint="eastAsia" w:ascii="仿宋" w:hAnsi="仿宋" w:eastAsia="仿宋" w:cs="仿宋"/>
          <w:color w:val="auto"/>
          <w:spacing w:val="0"/>
          <w:w w:val="100"/>
          <w:sz w:val="32"/>
          <w:szCs w:val="32"/>
          <w:lang w:eastAsia="zh-CN"/>
        </w:rPr>
        <w:t>持续深化省级创新型区建设，支持</w:t>
      </w:r>
      <w:r>
        <w:rPr>
          <w:rFonts w:hint="eastAsia" w:ascii="仿宋" w:hAnsi="仿宋" w:eastAsia="仿宋" w:cs="仿宋"/>
          <w:color w:val="auto"/>
          <w:spacing w:val="0"/>
          <w:w w:val="100"/>
          <w:sz w:val="32"/>
          <w:szCs w:val="32"/>
        </w:rPr>
        <w:t>创建</w:t>
      </w:r>
      <w:r>
        <w:rPr>
          <w:rFonts w:hint="eastAsia" w:ascii="仿宋" w:hAnsi="仿宋" w:eastAsia="仿宋" w:cs="仿宋"/>
          <w:color w:val="auto"/>
          <w:spacing w:val="0"/>
          <w:w w:val="100"/>
          <w:sz w:val="32"/>
          <w:szCs w:val="32"/>
          <w:lang w:eastAsia="zh-CN"/>
        </w:rPr>
        <w:t>工程技术研究中心、</w:t>
      </w:r>
      <w:r>
        <w:rPr>
          <w:rFonts w:hint="eastAsia" w:ascii="仿宋" w:hAnsi="仿宋" w:eastAsia="仿宋" w:cs="仿宋"/>
          <w:color w:val="auto"/>
          <w:spacing w:val="0"/>
          <w:w w:val="100"/>
          <w:sz w:val="32"/>
          <w:szCs w:val="32"/>
        </w:rPr>
        <w:t>技术创新中心</w:t>
      </w:r>
      <w:r>
        <w:rPr>
          <w:rFonts w:hint="eastAsia" w:ascii="仿宋" w:hAnsi="仿宋" w:eastAsia="仿宋" w:cs="仿宋"/>
          <w:color w:val="auto"/>
          <w:spacing w:val="0"/>
          <w:w w:val="100"/>
          <w:sz w:val="32"/>
          <w:szCs w:val="32"/>
          <w:lang w:eastAsia="zh-CN"/>
        </w:rPr>
        <w:t>、工程技术中心等</w:t>
      </w:r>
      <w:r>
        <w:rPr>
          <w:rFonts w:hint="eastAsia" w:ascii="仿宋" w:hAnsi="仿宋" w:eastAsia="仿宋" w:cs="仿宋"/>
          <w:color w:val="auto"/>
          <w:spacing w:val="0"/>
          <w:w w:val="100"/>
          <w:sz w:val="32"/>
          <w:szCs w:val="32"/>
        </w:rPr>
        <w:t>，着力在新材料、新能源、电子信息等产业领域培育创建高能级技术创新平台。推动电容器</w:t>
      </w:r>
      <w:r>
        <w:rPr>
          <w:rFonts w:hint="eastAsia" w:ascii="仿宋" w:hAnsi="仿宋" w:eastAsia="仿宋" w:cs="仿宋"/>
          <w:color w:val="auto"/>
          <w:spacing w:val="0"/>
          <w:w w:val="100"/>
          <w:sz w:val="32"/>
          <w:szCs w:val="32"/>
          <w:lang w:eastAsia="zh-CN"/>
        </w:rPr>
        <w:t>检验检测</w:t>
      </w:r>
      <w:r>
        <w:rPr>
          <w:rFonts w:hint="eastAsia" w:ascii="仿宋" w:hAnsi="仿宋" w:eastAsia="仿宋" w:cs="仿宋"/>
          <w:color w:val="auto"/>
          <w:spacing w:val="0"/>
          <w:w w:val="100"/>
          <w:sz w:val="32"/>
          <w:szCs w:val="32"/>
        </w:rPr>
        <w:t>中心建设成国家电容器检验检测中心、标准制定中心、科技研发中心、服务培训中心。</w:t>
      </w:r>
      <w:r>
        <w:rPr>
          <w:rFonts w:hint="eastAsia" w:ascii="仿宋" w:hAnsi="仿宋" w:eastAsia="仿宋" w:cs="仿宋"/>
          <w:color w:val="auto"/>
          <w:spacing w:val="0"/>
          <w:w w:val="100"/>
          <w:sz w:val="32"/>
          <w:szCs w:val="32"/>
          <w:lang w:eastAsia="zh-CN"/>
        </w:rPr>
        <w:t>推动竹科技产业园省级科技企业孵化器实体化运营，积极培育</w:t>
      </w:r>
      <w:r>
        <w:rPr>
          <w:rFonts w:hint="eastAsia" w:ascii="仿宋" w:hAnsi="仿宋" w:eastAsia="仿宋" w:cs="仿宋"/>
          <w:color w:val="auto"/>
          <w:spacing w:val="0"/>
          <w:w w:val="100"/>
          <w:sz w:val="32"/>
          <w:szCs w:val="32"/>
        </w:rPr>
        <w:t>省级新型研发机构</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争取新增</w:t>
      </w:r>
      <w:r>
        <w:rPr>
          <w:rFonts w:hint="eastAsia" w:ascii="仿宋" w:hAnsi="仿宋" w:eastAsia="仿宋" w:cs="仿宋"/>
          <w:color w:val="auto"/>
          <w:spacing w:val="0"/>
          <w:w w:val="100"/>
          <w:sz w:val="32"/>
          <w:szCs w:val="32"/>
          <w:lang w:eastAsia="zh-CN"/>
        </w:rPr>
        <w:t>市</w:t>
      </w:r>
      <w:r>
        <w:rPr>
          <w:rFonts w:hint="eastAsia" w:ascii="仿宋" w:hAnsi="仿宋" w:eastAsia="仿宋" w:cs="仿宋"/>
          <w:color w:val="auto"/>
          <w:spacing w:val="0"/>
          <w:w w:val="100"/>
          <w:sz w:val="32"/>
          <w:szCs w:val="32"/>
        </w:rPr>
        <w:t>级以上创新平台</w:t>
      </w:r>
      <w:r>
        <w:rPr>
          <w:rFonts w:hint="eastAsia" w:ascii="仿宋" w:hAnsi="仿宋" w:eastAsia="仿宋" w:cs="仿宋"/>
          <w:color w:val="auto"/>
          <w:spacing w:val="0"/>
          <w:w w:val="100"/>
          <w:sz w:val="32"/>
          <w:szCs w:val="32"/>
          <w:lang w:val="en-US" w:eastAsia="zh-CN"/>
        </w:rPr>
        <w:t>2</w:t>
      </w:r>
      <w:r>
        <w:rPr>
          <w:rFonts w:hint="eastAsia" w:ascii="仿宋" w:hAnsi="仿宋" w:eastAsia="仿宋" w:cs="仿宋"/>
          <w:color w:val="auto"/>
          <w:spacing w:val="0"/>
          <w:w w:val="100"/>
          <w:sz w:val="32"/>
          <w:szCs w:val="32"/>
        </w:rPr>
        <w:t>家。</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科技局牵头，</w:t>
      </w:r>
      <w:r>
        <w:rPr>
          <w:rFonts w:hint="eastAsia" w:ascii="仿宋" w:hAnsi="仿宋" w:eastAsia="仿宋" w:cs="仿宋"/>
          <w:color w:val="auto"/>
          <w:spacing w:val="0"/>
          <w:w w:val="100"/>
          <w:sz w:val="32"/>
          <w:szCs w:val="32"/>
          <w:lang w:eastAsia="zh-CN"/>
        </w:rPr>
        <w:t>区市</w:t>
      </w:r>
      <w:r>
        <w:rPr>
          <w:rFonts w:hint="eastAsia" w:ascii="仿宋" w:hAnsi="仿宋" w:eastAsia="仿宋" w:cs="仿宋"/>
          <w:color w:val="auto"/>
          <w:spacing w:val="0"/>
          <w:w w:val="100"/>
          <w:sz w:val="32"/>
          <w:szCs w:val="32"/>
          <w:lang w:val="en-US" w:eastAsia="zh-CN"/>
        </w:rPr>
        <w:t>场</w:t>
      </w:r>
      <w:r>
        <w:rPr>
          <w:rFonts w:hint="eastAsia" w:ascii="仿宋" w:hAnsi="仿宋" w:eastAsia="仿宋" w:cs="仿宋"/>
          <w:color w:val="auto"/>
          <w:spacing w:val="0"/>
          <w:w w:val="100"/>
          <w:sz w:val="32"/>
          <w:szCs w:val="32"/>
        </w:rPr>
        <w:t>监</w:t>
      </w:r>
      <w:r>
        <w:rPr>
          <w:rFonts w:hint="eastAsia" w:ascii="仿宋" w:hAnsi="仿宋" w:eastAsia="仿宋" w:cs="仿宋"/>
          <w:color w:val="auto"/>
          <w:spacing w:val="0"/>
          <w:w w:val="100"/>
          <w:sz w:val="32"/>
          <w:szCs w:val="32"/>
          <w:lang w:val="en-US" w:eastAsia="zh-CN"/>
        </w:rPr>
        <w:t>管</w:t>
      </w:r>
      <w:r>
        <w:rPr>
          <w:rFonts w:hint="eastAsia" w:ascii="仿宋" w:hAnsi="仿宋" w:eastAsia="仿宋" w:cs="仿宋"/>
          <w:color w:val="auto"/>
          <w:spacing w:val="0"/>
          <w:w w:val="100"/>
          <w:sz w:val="32"/>
          <w:szCs w:val="32"/>
        </w:rPr>
        <w:t>局</w:t>
      </w:r>
      <w:r>
        <w:rPr>
          <w:rFonts w:hint="eastAsia" w:ascii="仿宋" w:hAnsi="仿宋" w:eastAsia="仿宋" w:cs="仿宋"/>
          <w:color w:val="auto"/>
          <w:spacing w:val="0"/>
          <w:w w:val="100"/>
          <w:sz w:val="32"/>
          <w:szCs w:val="32"/>
          <w:lang w:eastAsia="zh-CN"/>
        </w:rPr>
        <w:t>、区发改局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工信局、龙岭产业开发区</w:t>
      </w:r>
      <w:r>
        <w:rPr>
          <w:rFonts w:hint="eastAsia" w:ascii="仿宋" w:hAnsi="仿宋" w:eastAsia="仿宋" w:cs="仿宋"/>
          <w:color w:val="auto"/>
          <w:spacing w:val="0"/>
          <w:w w:val="100"/>
          <w:sz w:val="32"/>
          <w:szCs w:val="32"/>
          <w:lang w:eastAsia="zh-CN"/>
        </w:rPr>
        <w:t>、山乡巨变公司</w:t>
      </w:r>
      <w:r>
        <w:rPr>
          <w:rFonts w:hint="eastAsia" w:ascii="仿宋" w:hAnsi="仿宋" w:eastAsia="仿宋" w:cs="仿宋"/>
          <w:color w:val="auto"/>
          <w:spacing w:val="0"/>
          <w:w w:val="100"/>
          <w:sz w:val="32"/>
          <w:szCs w:val="32"/>
        </w:rPr>
        <w:t>等按职责分工负责</w:t>
      </w:r>
      <w:r>
        <w:rPr>
          <w:rFonts w:hint="eastAsia" w:ascii="仿宋" w:hAnsi="仿宋" w:eastAsia="仿宋" w:cs="仿宋"/>
          <w:color w:val="auto"/>
          <w:spacing w:val="0"/>
          <w:w w:val="100"/>
          <w:sz w:val="32"/>
          <w:szCs w:val="32"/>
          <w:lang w:eastAsia="zh-CN"/>
        </w:rPr>
        <w:t>）</w:t>
      </w:r>
    </w:p>
    <w:p w14:paraId="23303426">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lang w:eastAsia="zh-CN"/>
        </w:rPr>
      </w:pPr>
      <w:r>
        <w:rPr>
          <w:rFonts w:hint="eastAsia" w:ascii="楷体_GB2312" w:hAnsi="楷体_GB2312" w:eastAsia="楷体_GB2312" w:cs="楷体_GB2312"/>
          <w:color w:val="auto"/>
          <w:spacing w:val="0"/>
          <w:w w:val="100"/>
          <w:sz w:val="32"/>
          <w:szCs w:val="32"/>
          <w:lang w:eastAsia="zh-CN"/>
        </w:rPr>
        <w:t>（</w:t>
      </w:r>
      <w:r>
        <w:rPr>
          <w:rFonts w:hint="eastAsia" w:ascii="楷体_GB2312" w:hAnsi="楷体_GB2312" w:eastAsia="楷体_GB2312" w:cs="楷体_GB2312"/>
          <w:color w:val="auto"/>
          <w:spacing w:val="0"/>
          <w:w w:val="100"/>
          <w:sz w:val="32"/>
          <w:szCs w:val="32"/>
          <w:lang w:val="en-US" w:eastAsia="zh-CN"/>
        </w:rPr>
        <w:t>四</w:t>
      </w:r>
      <w:r>
        <w:rPr>
          <w:rFonts w:hint="eastAsia" w:ascii="楷体_GB2312" w:hAnsi="楷体_GB2312" w:eastAsia="楷体_GB2312" w:cs="楷体_GB2312"/>
          <w:color w:val="auto"/>
          <w:spacing w:val="0"/>
          <w:w w:val="100"/>
          <w:sz w:val="32"/>
          <w:szCs w:val="32"/>
          <w:lang w:eastAsia="zh-CN"/>
        </w:rPr>
        <w:t>）赋能产业高质量发展</w:t>
      </w:r>
    </w:p>
    <w:p w14:paraId="5BD6C9AB">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eastAsia="zh-CN"/>
        </w:rPr>
      </w:pPr>
      <w:r>
        <w:rPr>
          <w:rFonts w:hint="eastAsia" w:ascii="仿宋" w:hAnsi="仿宋" w:eastAsia="仿宋" w:cs="仿宋"/>
          <w:color w:val="auto"/>
          <w:spacing w:val="0"/>
          <w:w w:val="100"/>
          <w:sz w:val="32"/>
          <w:szCs w:val="32"/>
        </w:rPr>
        <w:t>1.</w:t>
      </w:r>
      <w:r>
        <w:rPr>
          <w:rFonts w:hint="eastAsia" w:ascii="仿宋" w:hAnsi="仿宋" w:eastAsia="仿宋" w:cs="仿宋"/>
          <w:color w:val="auto"/>
          <w:spacing w:val="0"/>
          <w:w w:val="100"/>
          <w:sz w:val="32"/>
          <w:szCs w:val="32"/>
          <w:lang w:val="en-US" w:eastAsia="zh-CN"/>
        </w:rPr>
        <w:t>围绕</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lang w:val="en-US" w:eastAsia="zh-CN"/>
        </w:rPr>
        <w:t>334”现代化产业体系，对</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eastAsia="zh-CN"/>
        </w:rPr>
        <w:t>一主一特</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eastAsia="zh-CN"/>
        </w:rPr>
        <w:t>、现</w:t>
      </w:r>
      <w:r>
        <w:rPr>
          <w:rFonts w:hint="eastAsia" w:ascii="仿宋" w:hAnsi="仿宋" w:eastAsia="仿宋" w:cs="仿宋"/>
          <w:color w:val="auto"/>
          <w:spacing w:val="0"/>
          <w:w w:val="100"/>
          <w:sz w:val="32"/>
          <w:szCs w:val="32"/>
        </w:rPr>
        <w:t>代</w:t>
      </w:r>
      <w:r>
        <w:rPr>
          <w:rFonts w:hint="eastAsia" w:ascii="仿宋" w:hAnsi="仿宋" w:eastAsia="仿宋" w:cs="仿宋"/>
          <w:color w:val="auto"/>
          <w:spacing w:val="0"/>
          <w:w w:val="100"/>
          <w:sz w:val="32"/>
          <w:szCs w:val="32"/>
          <w:lang w:val="en-US" w:eastAsia="zh-CN"/>
        </w:rPr>
        <w:t>农业等</w:t>
      </w:r>
      <w:r>
        <w:rPr>
          <w:rFonts w:hint="eastAsia" w:ascii="仿宋" w:hAnsi="仿宋" w:eastAsia="仿宋" w:cs="仿宋"/>
          <w:color w:val="auto"/>
          <w:spacing w:val="0"/>
          <w:w w:val="100"/>
          <w:sz w:val="32"/>
          <w:szCs w:val="32"/>
        </w:rPr>
        <w:t>产业</w:t>
      </w:r>
      <w:r>
        <w:rPr>
          <w:rFonts w:hint="eastAsia" w:ascii="仿宋" w:hAnsi="仿宋" w:eastAsia="仿宋" w:cs="仿宋"/>
          <w:color w:val="auto"/>
          <w:spacing w:val="0"/>
          <w:w w:val="100"/>
          <w:sz w:val="32"/>
          <w:szCs w:val="32"/>
          <w:lang w:val="en-US" w:eastAsia="zh-CN"/>
        </w:rPr>
        <w:t>加强</w:t>
      </w:r>
      <w:r>
        <w:rPr>
          <w:rFonts w:hint="eastAsia" w:ascii="仿宋" w:hAnsi="仿宋" w:eastAsia="仿宋" w:cs="仿宋"/>
          <w:color w:val="auto"/>
          <w:spacing w:val="0"/>
          <w:w w:val="100"/>
          <w:sz w:val="32"/>
          <w:szCs w:val="32"/>
        </w:rPr>
        <w:t>科技供给</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精准部署创新链。拓展数智技术在传统产业上的应用，加强农副食品精深加工、预制菜、“以竹代塑”“以竹代钢”等技术攻关与应用示范。持续实施种业创新行动，</w:t>
      </w:r>
      <w:r>
        <w:rPr>
          <w:rFonts w:hint="eastAsia" w:ascii="仿宋" w:hAnsi="仿宋" w:eastAsia="仿宋" w:cs="仿宋"/>
          <w:color w:val="auto"/>
          <w:spacing w:val="0"/>
          <w:w w:val="100"/>
          <w:sz w:val="32"/>
          <w:szCs w:val="32"/>
          <w:lang w:eastAsia="zh-CN"/>
        </w:rPr>
        <w:t>与省农科院及“赫山兰溪大米”产业研究院深化合作</w:t>
      </w:r>
      <w:r>
        <w:rPr>
          <w:rFonts w:hint="eastAsia" w:ascii="仿宋" w:hAnsi="仿宋" w:eastAsia="仿宋" w:cs="仿宋"/>
          <w:color w:val="auto"/>
          <w:spacing w:val="0"/>
          <w:w w:val="100"/>
          <w:sz w:val="32"/>
          <w:szCs w:val="32"/>
        </w:rPr>
        <w:t>，开展水稻新品种研发推广应用。支持电子信息、高端装备制造、新材料等产业培育壮大，加强高端产品国产化替代、全产业链技术研发力度，培育发展新兴产业、未来产业。</w:t>
      </w:r>
      <w:r>
        <w:rPr>
          <w:rFonts w:hint="eastAsia" w:ascii="仿宋" w:hAnsi="仿宋" w:eastAsia="仿宋" w:cs="仿宋"/>
          <w:color w:val="auto"/>
          <w:spacing w:val="0"/>
          <w:w w:val="100"/>
          <w:sz w:val="32"/>
          <w:szCs w:val="32"/>
          <w:lang w:eastAsia="zh-CN"/>
        </w:rPr>
        <w:t>（区发改局牵头，区</w:t>
      </w:r>
      <w:r>
        <w:rPr>
          <w:rFonts w:hint="eastAsia" w:ascii="仿宋" w:hAnsi="仿宋" w:eastAsia="仿宋" w:cs="仿宋"/>
          <w:color w:val="auto"/>
          <w:spacing w:val="0"/>
          <w:w w:val="100"/>
          <w:sz w:val="32"/>
          <w:szCs w:val="32"/>
        </w:rPr>
        <w:t>科技局、</w:t>
      </w:r>
      <w:r>
        <w:rPr>
          <w:rFonts w:hint="eastAsia" w:ascii="仿宋" w:hAnsi="仿宋" w:eastAsia="仿宋" w:cs="仿宋"/>
          <w:color w:val="auto"/>
          <w:spacing w:val="0"/>
          <w:w w:val="100"/>
          <w:sz w:val="32"/>
          <w:szCs w:val="32"/>
          <w:lang w:eastAsia="zh-CN"/>
        </w:rPr>
        <w:t>农科园、区</w:t>
      </w:r>
      <w:r>
        <w:rPr>
          <w:rFonts w:hint="eastAsia" w:ascii="仿宋" w:hAnsi="仿宋" w:eastAsia="仿宋" w:cs="仿宋"/>
          <w:color w:val="auto"/>
          <w:spacing w:val="0"/>
          <w:w w:val="100"/>
          <w:sz w:val="32"/>
          <w:szCs w:val="32"/>
        </w:rPr>
        <w:t>工信局、</w:t>
      </w:r>
      <w:r>
        <w:rPr>
          <w:rFonts w:hint="eastAsia" w:ascii="仿宋" w:hAnsi="仿宋" w:eastAsia="仿宋" w:cs="仿宋"/>
          <w:color w:val="auto"/>
          <w:spacing w:val="0"/>
          <w:w w:val="100"/>
          <w:sz w:val="32"/>
          <w:szCs w:val="32"/>
          <w:lang w:eastAsia="zh-CN"/>
        </w:rPr>
        <w:t>区农业农村局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eastAsia="zh-CN"/>
        </w:rPr>
        <w:t>区市</w:t>
      </w:r>
      <w:r>
        <w:rPr>
          <w:rFonts w:hint="eastAsia" w:ascii="仿宋" w:hAnsi="仿宋" w:eastAsia="仿宋" w:cs="仿宋"/>
          <w:color w:val="auto"/>
          <w:spacing w:val="0"/>
          <w:w w:val="100"/>
          <w:sz w:val="32"/>
          <w:szCs w:val="32"/>
          <w:lang w:val="en-US" w:eastAsia="zh-CN"/>
        </w:rPr>
        <w:t>场</w:t>
      </w:r>
      <w:r>
        <w:rPr>
          <w:rFonts w:hint="eastAsia" w:ascii="仿宋" w:hAnsi="仿宋" w:eastAsia="仿宋" w:cs="仿宋"/>
          <w:color w:val="auto"/>
          <w:spacing w:val="0"/>
          <w:w w:val="100"/>
          <w:sz w:val="32"/>
          <w:szCs w:val="32"/>
        </w:rPr>
        <w:t>监</w:t>
      </w:r>
      <w:r>
        <w:rPr>
          <w:rFonts w:hint="eastAsia" w:ascii="仿宋" w:hAnsi="仿宋" w:eastAsia="仿宋" w:cs="仿宋"/>
          <w:color w:val="auto"/>
          <w:spacing w:val="0"/>
          <w:w w:val="100"/>
          <w:sz w:val="32"/>
          <w:szCs w:val="32"/>
          <w:lang w:val="en-US" w:eastAsia="zh-CN"/>
        </w:rPr>
        <w:t>管</w:t>
      </w:r>
      <w:r>
        <w:rPr>
          <w:rFonts w:hint="eastAsia" w:ascii="仿宋" w:hAnsi="仿宋" w:eastAsia="仿宋" w:cs="仿宋"/>
          <w:color w:val="auto"/>
          <w:spacing w:val="0"/>
          <w:w w:val="100"/>
          <w:sz w:val="32"/>
          <w:szCs w:val="32"/>
        </w:rPr>
        <w:t>局等按职责分工负责</w:t>
      </w:r>
      <w:r>
        <w:rPr>
          <w:rFonts w:hint="eastAsia" w:ascii="仿宋" w:hAnsi="仿宋" w:eastAsia="仿宋" w:cs="仿宋"/>
          <w:color w:val="auto"/>
          <w:spacing w:val="0"/>
          <w:w w:val="100"/>
          <w:sz w:val="32"/>
          <w:szCs w:val="32"/>
          <w:lang w:eastAsia="zh-CN"/>
        </w:rPr>
        <w:t>）</w:t>
      </w:r>
    </w:p>
    <w:p w14:paraId="6D202CB2">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eastAsia="en-US"/>
        </w:rPr>
      </w:pPr>
      <w:r>
        <w:rPr>
          <w:rFonts w:hint="eastAsia" w:ascii="仿宋" w:hAnsi="仿宋" w:eastAsia="仿宋" w:cs="仿宋"/>
          <w:color w:val="auto"/>
          <w:spacing w:val="0"/>
          <w:w w:val="100"/>
          <w:sz w:val="32"/>
          <w:szCs w:val="32"/>
          <w:lang w:val="en-US" w:eastAsia="zh-CN"/>
        </w:rPr>
        <w:t>2.</w:t>
      </w:r>
      <w:r>
        <w:rPr>
          <w:rFonts w:hint="eastAsia" w:ascii="仿宋" w:hAnsi="仿宋" w:eastAsia="仿宋" w:cs="仿宋"/>
          <w:color w:val="auto"/>
          <w:spacing w:val="0"/>
          <w:w w:val="100"/>
          <w:sz w:val="32"/>
          <w:szCs w:val="32"/>
          <w:lang w:eastAsia="en-US"/>
        </w:rPr>
        <w:t>强化企业科技创新主体地位。持续构筑“微成长、小升高、规进高、高壮大”的企业培育体系，新认定高新技术企业</w:t>
      </w:r>
      <w:r>
        <w:rPr>
          <w:rFonts w:hint="eastAsia" w:ascii="仿宋" w:hAnsi="仿宋" w:eastAsia="仿宋" w:cs="仿宋"/>
          <w:color w:val="auto"/>
          <w:spacing w:val="0"/>
          <w:w w:val="100"/>
          <w:sz w:val="32"/>
          <w:szCs w:val="32"/>
          <w:lang w:val="en-US" w:eastAsia="zh-CN"/>
        </w:rPr>
        <w:t>15</w:t>
      </w:r>
      <w:r>
        <w:rPr>
          <w:rFonts w:hint="eastAsia" w:ascii="仿宋" w:hAnsi="仿宋" w:eastAsia="仿宋" w:cs="仿宋"/>
          <w:color w:val="auto"/>
          <w:spacing w:val="0"/>
          <w:w w:val="100"/>
          <w:sz w:val="32"/>
          <w:szCs w:val="32"/>
          <w:lang w:eastAsia="en-US"/>
        </w:rPr>
        <w:t>家以上、</w:t>
      </w:r>
      <w:r>
        <w:rPr>
          <w:rFonts w:hint="eastAsia" w:ascii="仿宋" w:hAnsi="仿宋" w:eastAsia="仿宋" w:cs="仿宋"/>
          <w:color w:val="auto"/>
          <w:spacing w:val="0"/>
          <w:w w:val="100"/>
          <w:sz w:val="32"/>
          <w:szCs w:val="32"/>
          <w:lang w:eastAsia="zh-CN"/>
        </w:rPr>
        <w:t>专精特新中小企业</w:t>
      </w:r>
      <w:r>
        <w:rPr>
          <w:rFonts w:hint="eastAsia" w:ascii="仿宋" w:hAnsi="仿宋" w:eastAsia="仿宋" w:cs="仿宋"/>
          <w:color w:val="auto"/>
          <w:spacing w:val="0"/>
          <w:w w:val="100"/>
          <w:sz w:val="32"/>
          <w:szCs w:val="32"/>
          <w:lang w:val="en-US" w:eastAsia="zh-CN"/>
        </w:rPr>
        <w:t>5家以上</w:t>
      </w:r>
      <w:r>
        <w:rPr>
          <w:rFonts w:hint="eastAsia" w:ascii="仿宋" w:hAnsi="仿宋" w:eastAsia="仿宋" w:cs="仿宋"/>
          <w:color w:val="auto"/>
          <w:spacing w:val="0"/>
          <w:w w:val="100"/>
          <w:sz w:val="32"/>
          <w:szCs w:val="32"/>
          <w:lang w:eastAsia="en-US"/>
        </w:rPr>
        <w:t>。支持科技领军企业牵头组建创新联合体，承担重大科技攻关任务。</w:t>
      </w:r>
      <w:r>
        <w:rPr>
          <w:rFonts w:hint="eastAsia" w:ascii="仿宋" w:hAnsi="仿宋" w:eastAsia="仿宋" w:cs="仿宋"/>
          <w:color w:val="auto"/>
          <w:spacing w:val="0"/>
          <w:w w:val="100"/>
          <w:sz w:val="32"/>
          <w:szCs w:val="32"/>
          <w:lang w:val="en-US" w:eastAsia="zh-CN"/>
        </w:rPr>
        <w:t>积极组织企业参加</w:t>
      </w:r>
      <w:r>
        <w:rPr>
          <w:rFonts w:hint="eastAsia" w:ascii="仿宋" w:hAnsi="仿宋" w:eastAsia="仿宋" w:cs="仿宋"/>
          <w:color w:val="auto"/>
          <w:spacing w:val="0"/>
          <w:w w:val="100"/>
          <w:sz w:val="32"/>
          <w:szCs w:val="32"/>
          <w:lang w:eastAsia="en-US"/>
        </w:rPr>
        <w:t>创新创业大赛，激发主体创新活力。深入实施企业上市“金芙蓉”跃升行动。全面落实研发费用加计扣除、高新技术企业税收优惠、企业研发奖补等政策，引导企业加大研发投入，力争规上工业企业有研发活动的比例达到全</w:t>
      </w:r>
      <w:r>
        <w:rPr>
          <w:rFonts w:hint="eastAsia" w:ascii="仿宋" w:hAnsi="仿宋" w:eastAsia="仿宋" w:cs="仿宋"/>
          <w:color w:val="auto"/>
          <w:spacing w:val="0"/>
          <w:w w:val="100"/>
          <w:sz w:val="32"/>
          <w:szCs w:val="32"/>
          <w:lang w:eastAsia="zh-CN"/>
        </w:rPr>
        <w:t>市</w:t>
      </w:r>
      <w:r>
        <w:rPr>
          <w:rFonts w:hint="eastAsia" w:ascii="仿宋" w:hAnsi="仿宋" w:eastAsia="仿宋" w:cs="仿宋"/>
          <w:color w:val="auto"/>
          <w:spacing w:val="0"/>
          <w:w w:val="100"/>
          <w:sz w:val="32"/>
          <w:szCs w:val="32"/>
          <w:lang w:eastAsia="en-US"/>
        </w:rPr>
        <w:t>平均水平。（</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lang w:eastAsia="en-US"/>
        </w:rPr>
        <w:t>科技局牵头，</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lang w:eastAsia="en-US"/>
        </w:rPr>
        <w:t>政府办、</w:t>
      </w:r>
      <w:r>
        <w:rPr>
          <w:rFonts w:hint="eastAsia" w:ascii="仿宋" w:hAnsi="仿宋" w:eastAsia="仿宋" w:cs="仿宋"/>
          <w:color w:val="auto"/>
          <w:spacing w:val="0"/>
          <w:w w:val="100"/>
          <w:sz w:val="32"/>
          <w:szCs w:val="32"/>
          <w:lang w:eastAsia="zh-CN"/>
        </w:rPr>
        <w:t>区发改局</w:t>
      </w:r>
      <w:r>
        <w:rPr>
          <w:rFonts w:hint="eastAsia" w:ascii="仿宋" w:hAnsi="仿宋" w:eastAsia="仿宋" w:cs="仿宋"/>
          <w:color w:val="auto"/>
          <w:spacing w:val="0"/>
          <w:w w:val="100"/>
          <w:sz w:val="32"/>
          <w:szCs w:val="32"/>
          <w:lang w:eastAsia="en-US"/>
        </w:rPr>
        <w:t>、</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lang w:eastAsia="en-US"/>
        </w:rPr>
        <w:t>工信局、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lang w:eastAsia="en-US"/>
        </w:rPr>
        <w:t>财政局、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lang w:eastAsia="en-US"/>
        </w:rPr>
        <w:t>市</w:t>
      </w:r>
      <w:r>
        <w:rPr>
          <w:rFonts w:hint="eastAsia" w:ascii="仿宋" w:hAnsi="仿宋" w:eastAsia="仿宋" w:cs="仿宋"/>
          <w:color w:val="auto"/>
          <w:spacing w:val="0"/>
          <w:w w:val="100"/>
          <w:sz w:val="32"/>
          <w:szCs w:val="32"/>
          <w:lang w:val="en-US" w:eastAsia="zh-CN"/>
        </w:rPr>
        <w:t>场</w:t>
      </w:r>
      <w:r>
        <w:rPr>
          <w:rFonts w:hint="eastAsia" w:ascii="仿宋" w:hAnsi="仿宋" w:eastAsia="仿宋" w:cs="仿宋"/>
          <w:color w:val="auto"/>
          <w:spacing w:val="0"/>
          <w:w w:val="100"/>
          <w:sz w:val="32"/>
          <w:szCs w:val="32"/>
          <w:lang w:eastAsia="en-US"/>
        </w:rPr>
        <w:t>监</w:t>
      </w:r>
      <w:r>
        <w:rPr>
          <w:rFonts w:hint="eastAsia" w:ascii="仿宋" w:hAnsi="仿宋" w:eastAsia="仿宋" w:cs="仿宋"/>
          <w:color w:val="auto"/>
          <w:spacing w:val="0"/>
          <w:w w:val="100"/>
          <w:sz w:val="32"/>
          <w:szCs w:val="32"/>
          <w:lang w:val="en-US" w:eastAsia="zh-CN"/>
        </w:rPr>
        <w:t>管</w:t>
      </w:r>
      <w:r>
        <w:rPr>
          <w:rFonts w:hint="eastAsia" w:ascii="仿宋" w:hAnsi="仿宋" w:eastAsia="仿宋" w:cs="仿宋"/>
          <w:color w:val="auto"/>
          <w:spacing w:val="0"/>
          <w:w w:val="100"/>
          <w:sz w:val="32"/>
          <w:szCs w:val="32"/>
          <w:lang w:eastAsia="en-US"/>
        </w:rPr>
        <w:t>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lang w:eastAsia="en-US"/>
        </w:rPr>
        <w:t>税务局等按职责分工负责）</w:t>
      </w:r>
    </w:p>
    <w:p w14:paraId="4B05A2A7">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eastAsia="zh-CN"/>
        </w:rPr>
      </w:pPr>
      <w:r>
        <w:rPr>
          <w:rFonts w:hint="eastAsia" w:ascii="仿宋" w:hAnsi="仿宋" w:eastAsia="仿宋" w:cs="仿宋"/>
          <w:color w:val="auto"/>
          <w:spacing w:val="0"/>
          <w:w w:val="100"/>
          <w:sz w:val="32"/>
          <w:szCs w:val="32"/>
        </w:rPr>
        <w:t>3.促进科技成果转化运用。</w:t>
      </w:r>
      <w:r>
        <w:rPr>
          <w:rFonts w:hint="eastAsia" w:ascii="仿宋" w:hAnsi="仿宋" w:eastAsia="仿宋" w:cs="仿宋"/>
          <w:color w:val="auto"/>
          <w:spacing w:val="0"/>
          <w:w w:val="100"/>
          <w:sz w:val="32"/>
          <w:szCs w:val="32"/>
          <w:lang w:eastAsia="zh-CN"/>
        </w:rPr>
        <w:t>参与</w:t>
      </w:r>
      <w:r>
        <w:rPr>
          <w:rFonts w:hint="eastAsia" w:ascii="仿宋" w:hAnsi="仿宋" w:eastAsia="仿宋" w:cs="仿宋"/>
          <w:color w:val="auto"/>
          <w:spacing w:val="0"/>
          <w:w w:val="100"/>
          <w:sz w:val="32"/>
          <w:szCs w:val="32"/>
        </w:rPr>
        <w:t>建设市科技成果转化服务中心</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省科技成果进场交易平台。深化“双高对接”，推进校企合作“双进双转”。</w:t>
      </w:r>
      <w:r>
        <w:rPr>
          <w:rFonts w:hint="eastAsia" w:ascii="仿宋" w:hAnsi="仿宋" w:eastAsia="仿宋" w:cs="仿宋"/>
          <w:color w:val="auto"/>
          <w:spacing w:val="0"/>
          <w:w w:val="100"/>
          <w:sz w:val="32"/>
          <w:szCs w:val="32"/>
          <w:lang w:eastAsia="zh-CN"/>
        </w:rPr>
        <w:t>协助区内</w:t>
      </w:r>
      <w:r>
        <w:rPr>
          <w:rFonts w:hint="eastAsia" w:ascii="仿宋" w:hAnsi="仿宋" w:eastAsia="仿宋" w:cs="仿宋"/>
          <w:color w:val="auto"/>
          <w:spacing w:val="0"/>
          <w:w w:val="100"/>
          <w:sz w:val="32"/>
          <w:szCs w:val="32"/>
        </w:rPr>
        <w:t>高校</w:t>
      </w:r>
      <w:r>
        <w:rPr>
          <w:rFonts w:hint="eastAsia" w:ascii="仿宋" w:hAnsi="仿宋" w:eastAsia="仿宋" w:cs="仿宋"/>
          <w:color w:val="auto"/>
          <w:spacing w:val="0"/>
          <w:w w:val="100"/>
          <w:sz w:val="32"/>
          <w:szCs w:val="32"/>
          <w:lang w:eastAsia="zh-CN"/>
        </w:rPr>
        <w:t>实现</w:t>
      </w:r>
      <w:r>
        <w:rPr>
          <w:rFonts w:hint="eastAsia" w:ascii="仿宋" w:hAnsi="仿宋" w:eastAsia="仿宋" w:cs="仿宋"/>
          <w:color w:val="auto"/>
          <w:spacing w:val="0"/>
          <w:w w:val="100"/>
          <w:sz w:val="32"/>
          <w:szCs w:val="32"/>
        </w:rPr>
        <w:t>技术合同成交额增长30%以上，培育</w:t>
      </w:r>
      <w:r>
        <w:rPr>
          <w:rFonts w:hint="eastAsia" w:ascii="仿宋" w:hAnsi="仿宋" w:eastAsia="仿宋" w:cs="仿宋"/>
          <w:color w:val="auto"/>
          <w:spacing w:val="0"/>
          <w:w w:val="100"/>
          <w:sz w:val="32"/>
          <w:szCs w:val="32"/>
          <w:lang w:eastAsia="zh-CN"/>
        </w:rPr>
        <w:t>市</w:t>
      </w:r>
      <w:r>
        <w:rPr>
          <w:rFonts w:hint="eastAsia" w:ascii="仿宋" w:hAnsi="仿宋" w:eastAsia="仿宋" w:cs="仿宋"/>
          <w:color w:val="auto"/>
          <w:spacing w:val="0"/>
          <w:w w:val="100"/>
          <w:sz w:val="32"/>
          <w:szCs w:val="32"/>
        </w:rPr>
        <w:t>级以上双创孵化载体1家，</w:t>
      </w:r>
      <w:r>
        <w:rPr>
          <w:rFonts w:hint="eastAsia" w:ascii="仿宋" w:hAnsi="仿宋" w:eastAsia="仿宋" w:cs="仿宋"/>
          <w:color w:val="auto"/>
          <w:spacing w:val="0"/>
          <w:w w:val="100"/>
          <w:sz w:val="32"/>
          <w:szCs w:val="32"/>
          <w:lang w:eastAsia="zh-CN"/>
        </w:rPr>
        <w:t>提质建设好潇湘科技要素大市场赫山工作站</w:t>
      </w:r>
      <w:r>
        <w:rPr>
          <w:rFonts w:hint="eastAsia" w:ascii="仿宋" w:hAnsi="仿宋" w:eastAsia="仿宋" w:cs="仿宋"/>
          <w:color w:val="auto"/>
          <w:spacing w:val="0"/>
          <w:w w:val="100"/>
          <w:sz w:val="32"/>
          <w:szCs w:val="32"/>
        </w:rPr>
        <w:t>。推动</w:t>
      </w:r>
      <w:r>
        <w:rPr>
          <w:rFonts w:hint="eastAsia" w:ascii="仿宋" w:hAnsi="仿宋" w:eastAsia="仿宋" w:cs="仿宋"/>
          <w:color w:val="auto"/>
          <w:spacing w:val="0"/>
          <w:w w:val="100"/>
          <w:sz w:val="32"/>
          <w:szCs w:val="32"/>
          <w:lang w:val="en-US" w:eastAsia="zh-CN"/>
        </w:rPr>
        <w:t>800</w:t>
      </w:r>
      <w:r>
        <w:rPr>
          <w:rFonts w:hint="eastAsia" w:ascii="仿宋" w:hAnsi="仿宋" w:eastAsia="仿宋" w:cs="仿宋"/>
          <w:color w:val="auto"/>
          <w:spacing w:val="0"/>
          <w:w w:val="100"/>
          <w:sz w:val="32"/>
          <w:szCs w:val="32"/>
        </w:rPr>
        <w:t>家企业上云、</w:t>
      </w:r>
      <w:r>
        <w:rPr>
          <w:rFonts w:hint="eastAsia" w:ascii="仿宋" w:hAnsi="仿宋" w:eastAsia="仿宋" w:cs="仿宋"/>
          <w:color w:val="auto"/>
          <w:spacing w:val="0"/>
          <w:w w:val="100"/>
          <w:sz w:val="32"/>
          <w:szCs w:val="32"/>
          <w:lang w:val="en-US" w:eastAsia="zh-CN"/>
        </w:rPr>
        <w:t>7</w:t>
      </w:r>
      <w:r>
        <w:rPr>
          <w:rFonts w:hint="eastAsia" w:ascii="仿宋" w:hAnsi="仿宋" w:eastAsia="仿宋" w:cs="仿宋"/>
          <w:color w:val="auto"/>
          <w:spacing w:val="0"/>
          <w:w w:val="100"/>
          <w:sz w:val="32"/>
          <w:szCs w:val="32"/>
        </w:rPr>
        <w:t>0家企业上平台。实施“科技金融提质增效”工程，引导银行业金融机构对科技型企业提供“一对一”融资对接服务，健全科技型企业风险预警机制。积极组织项目对接省“金芙蓉”投资基金，探索与省“金芙蓉”投资基金的协同联动。完善科技型企业知识价值信用贷款风险补偿机制，</w:t>
      </w:r>
      <w:r>
        <w:rPr>
          <w:rFonts w:hint="eastAsia" w:ascii="仿宋" w:hAnsi="仿宋" w:eastAsia="仿宋" w:cs="仿宋"/>
          <w:color w:val="auto"/>
          <w:spacing w:val="0"/>
          <w:w w:val="100"/>
          <w:sz w:val="32"/>
          <w:szCs w:val="32"/>
          <w:lang w:eastAsia="zh-CN"/>
        </w:rPr>
        <w:t>备案</w:t>
      </w:r>
      <w:r>
        <w:rPr>
          <w:rFonts w:hint="eastAsia" w:ascii="仿宋" w:hAnsi="仿宋" w:eastAsia="仿宋" w:cs="仿宋"/>
          <w:color w:val="auto"/>
          <w:spacing w:val="0"/>
          <w:w w:val="100"/>
          <w:sz w:val="32"/>
          <w:szCs w:val="32"/>
        </w:rPr>
        <w:t>知识价值信用贷款1亿元以上。用好用足科技创新和技术改造再贷款货币政策工具，推动科技领域信贷产品创新及贷款投放增量扩面。</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科技局</w:t>
      </w:r>
      <w:r>
        <w:rPr>
          <w:rFonts w:hint="eastAsia" w:ascii="仿宋" w:hAnsi="仿宋" w:eastAsia="仿宋" w:cs="仿宋"/>
          <w:color w:val="auto"/>
          <w:spacing w:val="0"/>
          <w:w w:val="100"/>
          <w:sz w:val="32"/>
          <w:szCs w:val="32"/>
          <w:lang w:eastAsia="zh-CN"/>
        </w:rPr>
        <w:t>牵头，区</w:t>
      </w:r>
      <w:r>
        <w:rPr>
          <w:rFonts w:hint="eastAsia" w:ascii="仿宋" w:hAnsi="仿宋" w:eastAsia="仿宋" w:cs="仿宋"/>
          <w:color w:val="auto"/>
          <w:spacing w:val="0"/>
          <w:w w:val="100"/>
          <w:sz w:val="32"/>
          <w:szCs w:val="32"/>
        </w:rPr>
        <w:t>工信局、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政府办</w:t>
      </w:r>
      <w:r>
        <w:rPr>
          <w:rFonts w:hint="eastAsia" w:ascii="仿宋" w:hAnsi="仿宋" w:eastAsia="仿宋" w:cs="仿宋"/>
          <w:color w:val="auto"/>
          <w:spacing w:val="0"/>
          <w:w w:val="100"/>
          <w:sz w:val="32"/>
          <w:szCs w:val="32"/>
          <w:lang w:eastAsia="zh-CN"/>
        </w:rPr>
        <w:t>、区发改局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财政局、</w:t>
      </w:r>
      <w:r>
        <w:rPr>
          <w:rFonts w:hint="eastAsia" w:ascii="仿宋" w:hAnsi="仿宋" w:eastAsia="仿宋" w:cs="仿宋"/>
          <w:color w:val="auto"/>
          <w:spacing w:val="0"/>
          <w:w w:val="100"/>
          <w:sz w:val="32"/>
          <w:szCs w:val="32"/>
          <w:lang w:eastAsia="zh-CN"/>
        </w:rPr>
        <w:t>区市场监管局</w:t>
      </w:r>
      <w:r>
        <w:rPr>
          <w:rFonts w:hint="eastAsia" w:ascii="仿宋" w:hAnsi="仿宋" w:eastAsia="仿宋" w:cs="仿宋"/>
          <w:color w:val="auto"/>
          <w:spacing w:val="0"/>
          <w:w w:val="100"/>
          <w:sz w:val="32"/>
          <w:szCs w:val="32"/>
        </w:rPr>
        <w:t>等按职责分工负责</w:t>
      </w:r>
      <w:r>
        <w:rPr>
          <w:rFonts w:hint="eastAsia" w:ascii="仿宋" w:hAnsi="仿宋" w:eastAsia="仿宋" w:cs="仿宋"/>
          <w:color w:val="auto"/>
          <w:spacing w:val="0"/>
          <w:w w:val="100"/>
          <w:sz w:val="32"/>
          <w:szCs w:val="32"/>
          <w:lang w:eastAsia="zh-CN"/>
        </w:rPr>
        <w:t>）</w:t>
      </w:r>
    </w:p>
    <w:p w14:paraId="6E48DFC8">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lang w:eastAsia="zh-CN"/>
        </w:rPr>
      </w:pPr>
      <w:r>
        <w:rPr>
          <w:rFonts w:hint="eastAsia" w:ascii="楷体_GB2312" w:hAnsi="楷体_GB2312" w:eastAsia="楷体_GB2312" w:cs="楷体_GB2312"/>
          <w:color w:val="auto"/>
          <w:spacing w:val="0"/>
          <w:w w:val="100"/>
          <w:sz w:val="32"/>
          <w:szCs w:val="32"/>
          <w:lang w:eastAsia="zh-CN"/>
        </w:rPr>
        <w:t>（</w:t>
      </w:r>
      <w:r>
        <w:rPr>
          <w:rFonts w:hint="eastAsia" w:ascii="楷体_GB2312" w:hAnsi="楷体_GB2312" w:eastAsia="楷体_GB2312" w:cs="楷体_GB2312"/>
          <w:color w:val="auto"/>
          <w:spacing w:val="0"/>
          <w:w w:val="100"/>
          <w:sz w:val="32"/>
          <w:szCs w:val="32"/>
          <w:lang w:val="en-US" w:eastAsia="zh-CN"/>
        </w:rPr>
        <w:t>五</w:t>
      </w:r>
      <w:r>
        <w:rPr>
          <w:rFonts w:hint="eastAsia" w:ascii="楷体_GB2312" w:hAnsi="楷体_GB2312" w:eastAsia="楷体_GB2312" w:cs="楷体_GB2312"/>
          <w:color w:val="auto"/>
          <w:spacing w:val="0"/>
          <w:w w:val="100"/>
          <w:sz w:val="32"/>
          <w:szCs w:val="32"/>
          <w:lang w:eastAsia="zh-CN"/>
        </w:rPr>
        <w:t>）赋能区域协调发展</w:t>
      </w:r>
    </w:p>
    <w:p w14:paraId="1DEBFC91">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eastAsia="zh-CN"/>
        </w:rPr>
      </w:pPr>
      <w:r>
        <w:rPr>
          <w:rFonts w:hint="eastAsia" w:ascii="仿宋" w:hAnsi="仿宋" w:eastAsia="仿宋" w:cs="仿宋"/>
          <w:color w:val="auto"/>
          <w:spacing w:val="0"/>
          <w:w w:val="100"/>
          <w:sz w:val="32"/>
          <w:szCs w:val="32"/>
          <w:lang w:val="en-US" w:eastAsia="zh-CN"/>
        </w:rPr>
        <w:t>1.</w:t>
      </w:r>
      <w:r>
        <w:rPr>
          <w:rFonts w:hint="eastAsia" w:ascii="仿宋" w:hAnsi="仿宋" w:eastAsia="仿宋" w:cs="仿宋"/>
          <w:color w:val="auto"/>
          <w:spacing w:val="0"/>
          <w:w w:val="100"/>
          <w:sz w:val="32"/>
          <w:szCs w:val="32"/>
        </w:rPr>
        <w:t>促进全</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区域创新协调发展。立足产业基础、创新优势，统筹布局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级科技计划项目，争取中央引导地方科技发展资金项目</w:t>
      </w:r>
      <w:r>
        <w:rPr>
          <w:rFonts w:hint="eastAsia" w:ascii="仿宋" w:hAnsi="仿宋" w:eastAsia="仿宋" w:cs="仿宋"/>
          <w:color w:val="auto"/>
          <w:spacing w:val="0"/>
          <w:w w:val="100"/>
          <w:sz w:val="32"/>
          <w:szCs w:val="32"/>
          <w:lang w:val="en-US" w:eastAsia="zh-CN"/>
        </w:rPr>
        <w:t>2</w:t>
      </w:r>
      <w:r>
        <w:rPr>
          <w:rFonts w:hint="eastAsia" w:ascii="仿宋" w:hAnsi="仿宋" w:eastAsia="仿宋" w:cs="仿宋"/>
          <w:color w:val="auto"/>
          <w:spacing w:val="0"/>
          <w:w w:val="100"/>
          <w:sz w:val="32"/>
          <w:szCs w:val="32"/>
        </w:rPr>
        <w:t>个。进一步提升</w:t>
      </w:r>
      <w:r>
        <w:rPr>
          <w:rFonts w:hint="eastAsia" w:ascii="仿宋" w:hAnsi="仿宋" w:eastAsia="仿宋" w:cs="仿宋"/>
          <w:color w:val="auto"/>
          <w:spacing w:val="0"/>
          <w:w w:val="100"/>
          <w:sz w:val="32"/>
          <w:szCs w:val="32"/>
          <w:lang w:eastAsia="zh-CN"/>
        </w:rPr>
        <w:t>园区</w:t>
      </w:r>
      <w:r>
        <w:rPr>
          <w:rFonts w:hint="eastAsia" w:ascii="仿宋" w:hAnsi="仿宋" w:eastAsia="仿宋" w:cs="仿宋"/>
          <w:color w:val="auto"/>
          <w:spacing w:val="0"/>
          <w:w w:val="100"/>
          <w:sz w:val="32"/>
          <w:szCs w:val="32"/>
        </w:rPr>
        <w:t>科创能力，</w:t>
      </w:r>
      <w:r>
        <w:rPr>
          <w:rFonts w:hint="eastAsia" w:ascii="仿宋" w:hAnsi="仿宋" w:eastAsia="仿宋" w:cs="仿宋"/>
          <w:color w:val="auto"/>
          <w:spacing w:val="0"/>
          <w:w w:val="100"/>
          <w:sz w:val="32"/>
          <w:szCs w:val="32"/>
          <w:lang w:eastAsia="zh-CN"/>
        </w:rPr>
        <w:t>持续实施融资担保金融服务进园区活动，探索多元化融资模式和服务模式。（区</w:t>
      </w:r>
      <w:r>
        <w:rPr>
          <w:rFonts w:hint="eastAsia" w:ascii="仿宋" w:hAnsi="仿宋" w:eastAsia="仿宋" w:cs="仿宋"/>
          <w:color w:val="auto"/>
          <w:spacing w:val="0"/>
          <w:w w:val="100"/>
          <w:sz w:val="32"/>
          <w:szCs w:val="32"/>
        </w:rPr>
        <w:t>科技局牵头，龙岭产业开发区</w:t>
      </w:r>
      <w:r>
        <w:rPr>
          <w:rFonts w:hint="eastAsia" w:ascii="仿宋" w:hAnsi="仿宋" w:eastAsia="仿宋" w:cs="仿宋"/>
          <w:color w:val="auto"/>
          <w:spacing w:val="0"/>
          <w:w w:val="100"/>
          <w:sz w:val="32"/>
          <w:szCs w:val="32"/>
          <w:lang w:eastAsia="zh-CN"/>
        </w:rPr>
        <w:t>、区发改局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工信局、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财政局、</w:t>
      </w:r>
      <w:r>
        <w:rPr>
          <w:rFonts w:hint="eastAsia" w:ascii="仿宋" w:hAnsi="仿宋" w:eastAsia="仿宋" w:cs="仿宋"/>
          <w:color w:val="auto"/>
          <w:spacing w:val="0"/>
          <w:w w:val="100"/>
          <w:sz w:val="32"/>
          <w:szCs w:val="32"/>
          <w:lang w:eastAsia="zh-CN"/>
        </w:rPr>
        <w:t>区市场监管局</w:t>
      </w:r>
      <w:r>
        <w:rPr>
          <w:rFonts w:hint="eastAsia" w:ascii="仿宋" w:hAnsi="仿宋" w:eastAsia="仿宋" w:cs="仿宋"/>
          <w:color w:val="auto"/>
          <w:spacing w:val="0"/>
          <w:w w:val="100"/>
          <w:sz w:val="32"/>
          <w:szCs w:val="32"/>
        </w:rPr>
        <w:t>等按职责分工负责</w:t>
      </w:r>
      <w:r>
        <w:rPr>
          <w:rFonts w:hint="eastAsia" w:ascii="仿宋" w:hAnsi="仿宋" w:eastAsia="仿宋" w:cs="仿宋"/>
          <w:color w:val="auto"/>
          <w:spacing w:val="0"/>
          <w:w w:val="100"/>
          <w:sz w:val="32"/>
          <w:szCs w:val="32"/>
          <w:lang w:eastAsia="zh-CN"/>
        </w:rPr>
        <w:t>）</w:t>
      </w:r>
    </w:p>
    <w:p w14:paraId="53D19D4C">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eastAsia="zh-CN"/>
        </w:rPr>
      </w:pPr>
      <w:r>
        <w:rPr>
          <w:rFonts w:hint="eastAsia" w:ascii="仿宋" w:hAnsi="仿宋" w:eastAsia="仿宋" w:cs="仿宋"/>
          <w:color w:val="auto"/>
          <w:spacing w:val="0"/>
          <w:w w:val="100"/>
          <w:sz w:val="32"/>
          <w:szCs w:val="32"/>
        </w:rPr>
        <w:t>2.扩大科技开放合作。积极融入全球和区域创新网络，加强与粤港澳大湾区、京津冀、长三角、湘鄂赣、海南自贸港等区域科技合作。推进科技“东接东融”</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鼓励企业通过“科创飞地”引才用才。</w:t>
      </w:r>
      <w:r>
        <w:rPr>
          <w:rFonts w:hint="eastAsia" w:ascii="仿宋" w:hAnsi="仿宋" w:eastAsia="仿宋" w:cs="仿宋"/>
          <w:color w:val="auto"/>
          <w:spacing w:val="0"/>
          <w:w w:val="100"/>
          <w:sz w:val="32"/>
          <w:szCs w:val="32"/>
          <w:lang w:eastAsia="zh-CN"/>
        </w:rPr>
        <w:t>举办外贸高质量发展培训会</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eastAsia="zh-CN"/>
        </w:rPr>
        <w:t>积极参与“一带一路”科技创新行动计划，推动更多优质科技成果</w:t>
      </w:r>
      <w:r>
        <w:rPr>
          <w:rFonts w:hint="eastAsia" w:ascii="仿宋" w:hAnsi="仿宋" w:eastAsia="仿宋" w:cs="仿宋"/>
          <w:color w:val="auto"/>
          <w:spacing w:val="0"/>
          <w:w w:val="100"/>
          <w:sz w:val="32"/>
          <w:szCs w:val="32"/>
        </w:rPr>
        <w:t>引进来</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走出去。</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科技局牵头，龙岭产业开发区</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委组织部、</w:t>
      </w:r>
      <w:r>
        <w:rPr>
          <w:rFonts w:hint="eastAsia" w:ascii="仿宋" w:hAnsi="仿宋" w:eastAsia="仿宋" w:cs="仿宋"/>
          <w:color w:val="auto"/>
          <w:spacing w:val="0"/>
          <w:w w:val="100"/>
          <w:sz w:val="32"/>
          <w:szCs w:val="32"/>
          <w:lang w:eastAsia="zh-CN"/>
        </w:rPr>
        <w:t>区发改局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工信局、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人社局等按职责分工负责</w:t>
      </w:r>
      <w:r>
        <w:rPr>
          <w:rFonts w:hint="eastAsia" w:ascii="仿宋" w:hAnsi="仿宋" w:eastAsia="仿宋" w:cs="仿宋"/>
          <w:color w:val="auto"/>
          <w:spacing w:val="0"/>
          <w:w w:val="100"/>
          <w:sz w:val="32"/>
          <w:szCs w:val="32"/>
          <w:lang w:eastAsia="zh-CN"/>
        </w:rPr>
        <w:t>）</w:t>
      </w:r>
    </w:p>
    <w:p w14:paraId="04E1BD42">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黑体" w:hAnsi="黑体" w:eastAsia="黑体" w:cs="黑体"/>
          <w:color w:val="auto"/>
          <w:spacing w:val="0"/>
          <w:w w:val="100"/>
          <w:sz w:val="32"/>
          <w:szCs w:val="32"/>
        </w:rPr>
      </w:pPr>
      <w:r>
        <w:rPr>
          <w:rFonts w:hint="eastAsia" w:ascii="黑体" w:hAnsi="黑体" w:eastAsia="黑体" w:cs="黑体"/>
          <w:color w:val="auto"/>
          <w:spacing w:val="0"/>
          <w:w w:val="100"/>
          <w:sz w:val="32"/>
          <w:szCs w:val="32"/>
          <w:lang w:val="en-US" w:eastAsia="zh-CN"/>
        </w:rPr>
        <w:t>三、</w:t>
      </w:r>
      <w:r>
        <w:rPr>
          <w:rFonts w:hint="eastAsia" w:ascii="黑体" w:hAnsi="黑体" w:eastAsia="黑体" w:cs="黑体"/>
          <w:color w:val="auto"/>
          <w:spacing w:val="0"/>
          <w:w w:val="100"/>
          <w:sz w:val="32"/>
          <w:szCs w:val="32"/>
        </w:rPr>
        <w:t>推进机制</w:t>
      </w:r>
    </w:p>
    <w:p w14:paraId="4423F46C">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rPr>
        <w:t>成立科技创新赋能攻坚工作专班，由</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政府</w:t>
      </w:r>
      <w:r>
        <w:rPr>
          <w:rFonts w:hint="eastAsia" w:ascii="仿宋" w:hAnsi="仿宋" w:eastAsia="仿宋" w:cs="仿宋"/>
          <w:color w:val="auto"/>
          <w:spacing w:val="0"/>
          <w:w w:val="100"/>
          <w:sz w:val="32"/>
          <w:szCs w:val="32"/>
          <w:lang w:val="en-US" w:eastAsia="zh-CN"/>
        </w:rPr>
        <w:t>办协管副主任</w:t>
      </w:r>
      <w:r>
        <w:rPr>
          <w:rFonts w:hint="eastAsia" w:ascii="仿宋" w:hAnsi="仿宋" w:eastAsia="仿宋" w:cs="仿宋"/>
          <w:color w:val="auto"/>
          <w:spacing w:val="0"/>
          <w:w w:val="100"/>
          <w:sz w:val="32"/>
          <w:szCs w:val="32"/>
        </w:rPr>
        <w:t>任召集人，</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科技局、</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rPr>
        <w:t>文旅</w:t>
      </w:r>
      <w:r>
        <w:rPr>
          <w:rFonts w:hint="eastAsia" w:ascii="仿宋" w:hAnsi="仿宋" w:eastAsia="仿宋" w:cs="仿宋"/>
          <w:color w:val="auto"/>
          <w:spacing w:val="0"/>
          <w:w w:val="100"/>
          <w:sz w:val="32"/>
          <w:szCs w:val="32"/>
          <w:lang w:val="en-US" w:eastAsia="zh-CN"/>
        </w:rPr>
        <w:t>广体</w:t>
      </w:r>
      <w:r>
        <w:rPr>
          <w:rFonts w:hint="eastAsia" w:ascii="仿宋" w:hAnsi="仿宋" w:eastAsia="仿宋" w:cs="仿宋"/>
          <w:color w:val="auto"/>
          <w:spacing w:val="0"/>
          <w:w w:val="100"/>
          <w:sz w:val="32"/>
          <w:szCs w:val="32"/>
        </w:rPr>
        <w:t>局主要负责人任副召集人，成员单位包括区委组织部、</w:t>
      </w:r>
      <w:r>
        <w:rPr>
          <w:rFonts w:hint="eastAsia" w:ascii="仿宋" w:hAnsi="仿宋" w:eastAsia="仿宋" w:cs="仿宋"/>
          <w:color w:val="auto"/>
          <w:spacing w:val="0"/>
          <w:w w:val="100"/>
          <w:sz w:val="32"/>
          <w:szCs w:val="32"/>
          <w:lang w:eastAsia="zh-CN"/>
        </w:rPr>
        <w:t>区委宣传部、区政府办、</w:t>
      </w:r>
      <w:r>
        <w:rPr>
          <w:rFonts w:hint="eastAsia" w:ascii="仿宋" w:hAnsi="仿宋" w:eastAsia="仿宋" w:cs="仿宋"/>
          <w:color w:val="auto"/>
          <w:spacing w:val="0"/>
          <w:w w:val="100"/>
          <w:sz w:val="32"/>
          <w:szCs w:val="32"/>
        </w:rPr>
        <w:t>区发改局、区教育局、区工信局、区财政局、区人社局、区农业农村局、</w:t>
      </w:r>
      <w:r>
        <w:rPr>
          <w:rFonts w:hint="eastAsia" w:ascii="仿宋" w:hAnsi="仿宋" w:eastAsia="仿宋" w:cs="仿宋"/>
          <w:color w:val="auto"/>
          <w:spacing w:val="0"/>
          <w:w w:val="100"/>
          <w:sz w:val="32"/>
          <w:szCs w:val="32"/>
          <w:lang w:eastAsia="zh-CN"/>
        </w:rPr>
        <w:t>区卫健局、</w:t>
      </w:r>
      <w:r>
        <w:rPr>
          <w:rFonts w:hint="eastAsia" w:ascii="仿宋" w:hAnsi="仿宋" w:eastAsia="仿宋" w:cs="仿宋"/>
          <w:color w:val="auto"/>
          <w:spacing w:val="0"/>
          <w:w w:val="100"/>
          <w:sz w:val="32"/>
          <w:szCs w:val="32"/>
        </w:rPr>
        <w:t>区市场监管局、区税务局、龙岭产业开发区</w:t>
      </w:r>
      <w:r>
        <w:rPr>
          <w:rFonts w:hint="eastAsia" w:ascii="仿宋" w:hAnsi="仿宋" w:eastAsia="仿宋" w:cs="仿宋"/>
          <w:color w:val="auto"/>
          <w:spacing w:val="0"/>
          <w:w w:val="100"/>
          <w:sz w:val="32"/>
          <w:szCs w:val="32"/>
          <w:lang w:eastAsia="zh-CN"/>
        </w:rPr>
        <w:t>、农科园、山乡巨变公司</w:t>
      </w:r>
      <w:r>
        <w:rPr>
          <w:rFonts w:hint="eastAsia" w:ascii="仿宋" w:hAnsi="仿宋" w:eastAsia="仿宋" w:cs="仿宋"/>
          <w:color w:val="auto"/>
          <w:spacing w:val="0"/>
          <w:w w:val="100"/>
          <w:sz w:val="32"/>
          <w:szCs w:val="32"/>
        </w:rPr>
        <w:t>等。专班办公室设在区科技局，负责日常协调和工作调度。</w:t>
      </w:r>
    </w:p>
    <w:p w14:paraId="77471B0E">
      <w:pPr>
        <w:rPr>
          <w:rFonts w:hint="eastAsia" w:ascii="黑体" w:hAnsi="黑体" w:eastAsia="黑体" w:cs="黑体"/>
          <w:color w:val="auto"/>
          <w:spacing w:val="0"/>
          <w:w w:val="100"/>
          <w:sz w:val="32"/>
          <w:szCs w:val="32"/>
          <w:lang w:val="en-US" w:eastAsia="zh-CN"/>
        </w:rPr>
      </w:pPr>
      <w:r>
        <w:rPr>
          <w:rFonts w:hint="eastAsia" w:ascii="黑体" w:hAnsi="黑体" w:eastAsia="黑体" w:cs="黑体"/>
          <w:color w:val="auto"/>
          <w:spacing w:val="0"/>
          <w:w w:val="100"/>
          <w:sz w:val="32"/>
          <w:szCs w:val="32"/>
          <w:lang w:val="en-US" w:eastAsia="zh-CN"/>
        </w:rPr>
        <w:br w:type="page"/>
      </w:r>
    </w:p>
    <w:p w14:paraId="5B8483E2">
      <w:pPr>
        <w:pStyle w:val="3"/>
        <w:keepNext w:val="0"/>
        <w:keepLines w:val="0"/>
        <w:pageBreakBefore w:val="0"/>
        <w:widowControl w:val="0"/>
        <w:kinsoku/>
        <w:wordWrap/>
        <w:overflowPunct/>
        <w:topLinePunct w:val="0"/>
        <w:autoSpaceDE/>
        <w:autoSpaceDN/>
        <w:bidi w:val="0"/>
        <w:spacing w:line="570" w:lineRule="exact"/>
        <w:ind w:right="0"/>
        <w:jc w:val="both"/>
        <w:rPr>
          <w:rFonts w:hint="eastAsia" w:ascii="黑体" w:hAnsi="黑体" w:eastAsia="黑体" w:cs="黑体"/>
          <w:color w:val="auto"/>
          <w:spacing w:val="0"/>
          <w:w w:val="100"/>
          <w:sz w:val="32"/>
          <w:szCs w:val="32"/>
          <w:lang w:val="en-US" w:eastAsia="zh-CN"/>
        </w:rPr>
      </w:pPr>
      <w:r>
        <w:rPr>
          <w:rFonts w:hint="eastAsia" w:ascii="黑体" w:hAnsi="黑体" w:eastAsia="黑体" w:cs="黑体"/>
          <w:color w:val="auto"/>
          <w:spacing w:val="0"/>
          <w:w w:val="100"/>
          <w:sz w:val="32"/>
          <w:szCs w:val="32"/>
          <w:lang w:val="en-US" w:eastAsia="zh-CN"/>
        </w:rPr>
        <w:t>附件4</w:t>
      </w:r>
    </w:p>
    <w:p w14:paraId="0F15960C">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p>
    <w:p w14:paraId="468BBA2F">
      <w:pPr>
        <w:keepNext w:val="0"/>
        <w:keepLines w:val="0"/>
        <w:pageBreakBefore w:val="0"/>
        <w:widowControl w:val="0"/>
        <w:kinsoku/>
        <w:wordWrap/>
        <w:overflowPunct/>
        <w:topLinePunct w:val="0"/>
        <w:autoSpaceDE/>
        <w:autoSpaceDN/>
        <w:bidi w:val="0"/>
        <w:adjustRightInd w:val="0"/>
        <w:snapToGrid w:val="0"/>
        <w:spacing w:line="680" w:lineRule="exact"/>
        <w:ind w:left="0"/>
        <w:jc w:val="center"/>
        <w:textAlignment w:val="baseline"/>
        <w:rPr>
          <w:rFonts w:hint="eastAsia" w:ascii="方正小标宋简体" w:hAnsi="方正小标宋简体" w:eastAsia="方正小标宋简体" w:cs="方正小标宋简体"/>
          <w:b w:val="0"/>
          <w:bCs w:val="0"/>
          <w:color w:val="auto"/>
          <w:spacing w:val="0"/>
          <w:sz w:val="44"/>
          <w:szCs w:val="44"/>
          <w:lang w:val="en-US" w:eastAsia="zh-CN"/>
        </w:rPr>
      </w:pPr>
      <w:r>
        <w:rPr>
          <w:rFonts w:hint="eastAsia" w:ascii="方正小标宋简体" w:hAnsi="方正小标宋简体" w:eastAsia="方正小标宋简体" w:cs="方正小标宋简体"/>
          <w:b w:val="0"/>
          <w:bCs w:val="0"/>
          <w:color w:val="auto"/>
          <w:spacing w:val="0"/>
          <w:sz w:val="44"/>
          <w:szCs w:val="44"/>
          <w:lang w:val="en-US" w:eastAsia="zh-CN"/>
        </w:rPr>
        <w:t>改革开放重点攻坚实施方案</w:t>
      </w:r>
    </w:p>
    <w:p w14:paraId="33197B83">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p>
    <w:p w14:paraId="51771C7E">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为突出在标志性改革上破题、融入全国统一大市场建设上破局、扩大高水平开放上破围，在全省持续用力打造内陆地区改革开放高地中贡献赫山力量，结合我区实际，制定本方案。</w:t>
      </w:r>
    </w:p>
    <w:p w14:paraId="5409A233">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黑体" w:hAnsi="黑体" w:eastAsia="黑体" w:cs="黑体"/>
          <w:color w:val="auto"/>
          <w:spacing w:val="0"/>
          <w:w w:val="100"/>
          <w:sz w:val="32"/>
          <w:szCs w:val="32"/>
          <w:lang w:val="en-US" w:eastAsia="zh-CN"/>
        </w:rPr>
      </w:pPr>
      <w:r>
        <w:rPr>
          <w:rFonts w:hint="eastAsia" w:ascii="黑体" w:hAnsi="黑体" w:eastAsia="黑体" w:cs="黑体"/>
          <w:color w:val="auto"/>
          <w:spacing w:val="0"/>
          <w:w w:val="100"/>
          <w:sz w:val="32"/>
          <w:szCs w:val="32"/>
          <w:lang w:val="en-US" w:eastAsia="zh-CN"/>
        </w:rPr>
        <w:t>一、攻坚目标</w:t>
      </w:r>
    </w:p>
    <w:p w14:paraId="6F65D6DB">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充分发挥经济体制改革的牵引作用，紧盯重要领域关键环节改革攻坚，实现“牵一发而动全身”，扎实推进各领域改革任务；推动外贸</w:t>
      </w:r>
      <w:r>
        <w:rPr>
          <w:rFonts w:hint="default" w:ascii="仿宋" w:hAnsi="仿宋" w:eastAsia="仿宋" w:cs="仿宋"/>
          <w:color w:val="auto"/>
          <w:spacing w:val="0"/>
          <w:w w:val="100"/>
          <w:sz w:val="32"/>
          <w:szCs w:val="32"/>
          <w:lang w:val="en-US" w:eastAsia="zh-CN"/>
        </w:rPr>
        <w:t>扩容</w:t>
      </w:r>
      <w:r>
        <w:rPr>
          <w:rFonts w:hint="eastAsia" w:ascii="仿宋" w:hAnsi="仿宋" w:eastAsia="仿宋" w:cs="仿宋"/>
          <w:color w:val="auto"/>
          <w:spacing w:val="0"/>
          <w:w w:val="100"/>
          <w:sz w:val="32"/>
          <w:szCs w:val="32"/>
          <w:lang w:val="en-US" w:eastAsia="zh-CN"/>
        </w:rPr>
        <w:t>提质，力争进出口总额增长5.5%以上、对非贸易大幅增长，对外实际投资保持正增长，外商直接投资实现正增长。</w:t>
      </w:r>
    </w:p>
    <w:p w14:paraId="2A283217">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黑体" w:hAnsi="黑体" w:eastAsia="黑体" w:cs="黑体"/>
          <w:color w:val="auto"/>
          <w:spacing w:val="0"/>
          <w:w w:val="100"/>
          <w:sz w:val="32"/>
          <w:szCs w:val="32"/>
          <w:lang w:val="en-US" w:eastAsia="zh-CN"/>
        </w:rPr>
      </w:pPr>
      <w:r>
        <w:rPr>
          <w:rFonts w:hint="eastAsia" w:ascii="黑体" w:hAnsi="黑体" w:eastAsia="黑体" w:cs="黑体"/>
          <w:color w:val="auto"/>
          <w:spacing w:val="0"/>
          <w:w w:val="100"/>
          <w:sz w:val="32"/>
          <w:szCs w:val="32"/>
          <w:lang w:val="en-US" w:eastAsia="zh-CN"/>
        </w:rPr>
        <w:t>二、攻坚任务</w:t>
      </w:r>
    </w:p>
    <w:p w14:paraId="28D8D4BE">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lang w:val="en-US" w:eastAsia="zh-CN"/>
        </w:rPr>
      </w:pPr>
      <w:r>
        <w:rPr>
          <w:rFonts w:hint="eastAsia" w:ascii="楷体_GB2312" w:hAnsi="楷体_GB2312" w:eastAsia="楷体_GB2312" w:cs="楷体_GB2312"/>
          <w:color w:val="auto"/>
          <w:spacing w:val="0"/>
          <w:w w:val="100"/>
          <w:sz w:val="32"/>
          <w:szCs w:val="32"/>
          <w:lang w:val="en-US" w:eastAsia="zh-CN"/>
        </w:rPr>
        <w:t>（一）实施扩需提质重点改革</w:t>
      </w:r>
    </w:p>
    <w:p w14:paraId="4ADE9EC4">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1.激发经营主体活力。健全区属国企推进原始创新制度。构建国有企业新型经营责任制。完善区属国有企业主责主业动态管理，差异化设置国有企业考核评价指标。完善民营企业参与国家和省级、区级重大项目建设长效机制。健全民营中小企业增信制度，完善民营企业信用评价体系。以机构编制管理、社会事务剥离、绩效薪酬制和岗位聘用制等为重点，全面完成园区管理体制改革，探索园区管理运行新模式。（区财政局牵头，区发改局、区工信局、区委编办等按职责分工负责）</w:t>
      </w:r>
    </w:p>
    <w:p w14:paraId="213ACA80">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2.深化扩大需求改革。规范政府与社会资本合作，探索建立投贷联动机制。深化促进民间投资体制机制改革。引导社会资本特别是民间资本参与重大工程和补短板领域建设，形成市场主导的有效投资内生增长机制。实施激发消费潜力、促进新型消费相关改革，进一步加大对居民消费领域信贷支持，持续推进消费贷款减费让利。积极对接长三角、粤港澳大湾区，拓展合作广度深度，推动互惠共赢发展。（区发改局牵头，区政府办、区商务局、区财政局等按职责分工负责）</w:t>
      </w:r>
    </w:p>
    <w:p w14:paraId="412ED4E7">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3.深化财税金融体制改革。推进零基预算改革全面覆盖，深化税收征管改革，完善区以下财政体制。建立全口径地方债务监测监管体系和防范化解隐性债务风险长效机制。发展耐心资本。完善统计指标核算体系，探索新经济新领域统计。健全宏观政策取向一致性评估机制。（区财政局牵头，区政府办、区税务局、区商务局、区统计局、区发改局等按职责分工负责）</w:t>
      </w:r>
    </w:p>
    <w:p w14:paraId="0B1038F8">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lang w:val="en-US" w:eastAsia="zh-CN"/>
        </w:rPr>
      </w:pPr>
      <w:r>
        <w:rPr>
          <w:rFonts w:hint="eastAsia" w:ascii="楷体_GB2312" w:hAnsi="楷体_GB2312" w:eastAsia="楷体_GB2312" w:cs="楷体_GB2312"/>
          <w:color w:val="auto"/>
          <w:spacing w:val="0"/>
          <w:w w:val="100"/>
          <w:sz w:val="32"/>
          <w:szCs w:val="32"/>
          <w:lang w:val="en-US" w:eastAsia="zh-CN"/>
        </w:rPr>
        <w:t>（二）实施畅通提效重点改革</w:t>
      </w:r>
    </w:p>
    <w:p w14:paraId="63EB8DCA">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1.积极融入全国统一大市场。落实全国统一大市场建设指引，严格执行市场准入“全国一张清单”制度。健全公平竞争审查工作机制。健全企业破产机制，推进企业强制注销和简易注销配套改革。破除地方保护和市场分割，加大招商引资、政府采购、招投标等领域突出问题整改。规范违规实施财政奖补、税费优惠、土地优惠及违规举债、过度配置资源等招商引资不当行为。落实重大招商引资项目提级报备机制，因地制宜妥善处理存量政策和项目，积极探索招商新模式，深化链式招商，开展目标化、清单化精准招商。（区发改局牵头，区市场监管局、区人民法院、区商务局、区财政局、区税务局、区交通运输局等按职责分工负责）</w:t>
      </w:r>
    </w:p>
    <w:p w14:paraId="7453611A">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2.深化要素市场化配置改革。完善主要由市场供求关系决定要素价格机制，进一步做好重要民生商品价格监测及预警工作。做好科技金融、绿色金融、普惠金融、养老金融、数字金融五篇大文章，在优化存量资源结构调整、人才柔性流动、技术转化为现实生产力、公共数据资源化等领域实施重点改革。（区发改局牵头，区自然资源局、区人社局、区政府办、区科技局、区林业局、区数据局等按职责分工负责）</w:t>
      </w:r>
    </w:p>
    <w:p w14:paraId="17D79183">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3.建立健全社会信用体系。配合推动《益阳市公共信用信息目录》编制完善。加强信用信息归集共享利用，健全信用评价体系。完善政府诚信履约机制，加强经营主体信用建设。强化公共资源交易领域信用建设，探索开展“信用+招投标”等惠民便企场景，提升信用监管效能。积极推进司法公信建设。加快构建以信用为基础的新型监管机制。（区发改局牵头，区市场监管局、区人民法院、区人民检察院、区司法局等按职责分工负责）</w:t>
      </w:r>
    </w:p>
    <w:p w14:paraId="0EAB5E50">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4.深化公共资源交易领域体制机制改革。推进公共资源交易领域突出问题专项整治。建立招投标领域统一分级分类信用评价指标体系，推进机器管招投标改革，建立排除人工干预的公共资源交易模式。建立综合监管与行业监管相结合的协同机制。推动移动数字证书全国互认。（区发改局牵头，区住建局、区水利局、区交通运输局等按职责分工负责）</w:t>
      </w:r>
    </w:p>
    <w:p w14:paraId="336CE3D8">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5.深化能源价格市场化改革。按照国家、省的统一部署，加强能源垄断环节价格管理，依据管价权限，配合落实煤电、新能源上网电价市场化改革，配合落实天然气上下游价格联动机制。配合做好扩大绿电绿证交易规模。（区发改局牵头，区工信局等按职责分工负责）</w:t>
      </w:r>
    </w:p>
    <w:p w14:paraId="46538255">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lang w:val="en-US" w:eastAsia="zh-CN"/>
        </w:rPr>
      </w:pPr>
      <w:r>
        <w:rPr>
          <w:rFonts w:hint="eastAsia" w:ascii="楷体_GB2312" w:hAnsi="楷体_GB2312" w:eastAsia="楷体_GB2312" w:cs="楷体_GB2312"/>
          <w:color w:val="auto"/>
          <w:spacing w:val="0"/>
          <w:w w:val="100"/>
          <w:sz w:val="32"/>
          <w:szCs w:val="32"/>
          <w:lang w:val="en-US" w:eastAsia="zh-CN"/>
        </w:rPr>
        <w:t>（三）实施创新赋能重点改革</w:t>
      </w:r>
    </w:p>
    <w:p w14:paraId="58CFA339">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1.深化科技体制改革。完善科技计划管理机制，有组织、有计划开展科学研究活动。深化科技成果转化机制改革，加强企业主导的产学研深度融合。深化职务科技成果赋权改革，探索建立职务科技成果资产单列管理制度。深化知识产权综合管理改革，实施知识产权侵权惩罚性赔偿制度，完善知识产权行政保护体系。（</w:t>
      </w:r>
      <w:r>
        <w:rPr>
          <w:rFonts w:hint="eastAsia" w:ascii="仿宋" w:hAnsi="仿宋" w:eastAsia="仿宋" w:cs="仿宋"/>
          <w:color w:val="auto"/>
          <w:spacing w:val="0"/>
          <w:w w:val="100"/>
          <w:sz w:val="32"/>
          <w:szCs w:val="32"/>
          <w:lang w:eastAsia="zh-CN"/>
        </w:rPr>
        <w:t>区科技局</w:t>
      </w:r>
      <w:r>
        <w:rPr>
          <w:rFonts w:hint="eastAsia" w:ascii="仿宋" w:hAnsi="仿宋" w:eastAsia="仿宋" w:cs="仿宋"/>
          <w:color w:val="auto"/>
          <w:spacing w:val="0"/>
          <w:w w:val="100"/>
          <w:sz w:val="32"/>
          <w:szCs w:val="32"/>
          <w:lang w:val="en-US" w:eastAsia="zh-CN"/>
        </w:rPr>
        <w:t>牵头，</w:t>
      </w:r>
      <w:r>
        <w:rPr>
          <w:rFonts w:hint="eastAsia" w:ascii="仿宋" w:hAnsi="仿宋" w:eastAsia="仿宋" w:cs="仿宋"/>
          <w:color w:val="auto"/>
          <w:spacing w:val="0"/>
          <w:w w:val="100"/>
          <w:sz w:val="32"/>
          <w:szCs w:val="32"/>
          <w:lang w:eastAsia="zh-CN"/>
        </w:rPr>
        <w:t>区委组织部</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区人社局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区市场监管局</w:t>
      </w:r>
      <w:r>
        <w:rPr>
          <w:rFonts w:hint="eastAsia" w:ascii="仿宋" w:hAnsi="仿宋" w:eastAsia="仿宋" w:cs="仿宋"/>
          <w:color w:val="auto"/>
          <w:spacing w:val="0"/>
          <w:w w:val="100"/>
          <w:sz w:val="32"/>
          <w:szCs w:val="32"/>
          <w:lang w:val="en-US" w:eastAsia="zh-CN"/>
        </w:rPr>
        <w:t>等按职责分工负责）</w:t>
      </w:r>
    </w:p>
    <w:p w14:paraId="5DBE301B">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2.加快培育新质生产力。落实低空空域管理改革相关举措。健全包容审慎监管机制，结合未来产业布局，适时建立未来产业投入保障机制。建立设备再制造等标准。大力支持科技产品注入文化内涵，力争文化和科技融合催生出新的业态，积极探索文化和科技融合的有效机制，加快发展演艺、视频等文化业态，打造沉浸式系列演出，推出新型消费项目，推动文化产业高质量发展。充分发挥数据的基础资源和创新引擎作用，重点做好构建统一规划、统一架构、统一标准、统一运维的城市运行和治理智能中枢，深入推进数字技术与一二三产业深度融合，鼓励平台企业构建多层次产业互联网服务平台，创新生产空间和生活空间融合的数字化场景，全面推进城市全域数字化转型。（</w:t>
      </w:r>
      <w:r>
        <w:rPr>
          <w:rFonts w:hint="eastAsia" w:ascii="仿宋" w:hAnsi="仿宋" w:eastAsia="仿宋" w:cs="仿宋"/>
          <w:color w:val="auto"/>
          <w:spacing w:val="0"/>
          <w:w w:val="100"/>
          <w:sz w:val="32"/>
          <w:szCs w:val="32"/>
          <w:lang w:eastAsia="zh-CN"/>
        </w:rPr>
        <w:t>区发改局</w:t>
      </w:r>
      <w:r>
        <w:rPr>
          <w:rFonts w:hint="eastAsia" w:ascii="仿宋" w:hAnsi="仿宋" w:eastAsia="仿宋" w:cs="仿宋"/>
          <w:color w:val="auto"/>
          <w:spacing w:val="0"/>
          <w:w w:val="100"/>
          <w:sz w:val="32"/>
          <w:szCs w:val="32"/>
          <w:lang w:val="en-US" w:eastAsia="zh-CN"/>
        </w:rPr>
        <w:t>牵头，</w:t>
      </w:r>
      <w:r>
        <w:rPr>
          <w:rFonts w:hint="eastAsia" w:ascii="仿宋" w:hAnsi="仿宋" w:eastAsia="仿宋" w:cs="仿宋"/>
          <w:color w:val="auto"/>
          <w:spacing w:val="0"/>
          <w:w w:val="100"/>
          <w:sz w:val="32"/>
          <w:szCs w:val="32"/>
          <w:lang w:eastAsia="zh-CN"/>
        </w:rPr>
        <w:t>区工信局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区商务局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区市场监管局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区财政局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区委宣传部</w:t>
      </w:r>
      <w:r>
        <w:rPr>
          <w:rFonts w:hint="eastAsia" w:ascii="仿宋" w:hAnsi="仿宋" w:eastAsia="仿宋" w:cs="仿宋"/>
          <w:color w:val="auto"/>
          <w:spacing w:val="0"/>
          <w:w w:val="100"/>
          <w:sz w:val="32"/>
          <w:szCs w:val="32"/>
          <w:lang w:val="en-US" w:eastAsia="zh-CN"/>
        </w:rPr>
        <w:t>、区文旅广体局、</w:t>
      </w:r>
      <w:r>
        <w:rPr>
          <w:rFonts w:hint="eastAsia" w:ascii="仿宋" w:hAnsi="仿宋" w:eastAsia="仿宋" w:cs="仿宋"/>
          <w:color w:val="auto"/>
          <w:spacing w:val="0"/>
          <w:w w:val="100"/>
          <w:sz w:val="32"/>
          <w:szCs w:val="32"/>
          <w:lang w:eastAsia="zh-CN"/>
        </w:rPr>
        <w:t>区科技局、区数据局</w:t>
      </w:r>
      <w:r>
        <w:rPr>
          <w:rFonts w:hint="eastAsia" w:ascii="仿宋" w:hAnsi="仿宋" w:eastAsia="仿宋" w:cs="仿宋"/>
          <w:color w:val="auto"/>
          <w:spacing w:val="0"/>
          <w:w w:val="100"/>
          <w:sz w:val="32"/>
          <w:szCs w:val="32"/>
          <w:lang w:val="en-US" w:eastAsia="zh-CN"/>
        </w:rPr>
        <w:t>等按职责分工负责）</w:t>
      </w:r>
    </w:p>
    <w:p w14:paraId="70EB49BD">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3.健全促进“两业融合共进”体制机制。优化服务业核算体系，推进服务业标准化建设。完善中小企业数字化赋能体制机制。进一步强化制度供给，推进人工智能赋能新型工业化，促进装备制造和集成式服务、汽车制造和全流程服务、生物医药和健康服务等互融互促。推进工程机械再制造体系改革。（</w:t>
      </w:r>
      <w:r>
        <w:rPr>
          <w:rFonts w:hint="eastAsia" w:ascii="仿宋" w:hAnsi="仿宋" w:eastAsia="仿宋" w:cs="仿宋"/>
          <w:color w:val="auto"/>
          <w:spacing w:val="0"/>
          <w:w w:val="100"/>
          <w:sz w:val="32"/>
          <w:szCs w:val="32"/>
          <w:lang w:eastAsia="zh-CN"/>
        </w:rPr>
        <w:t>区发改局</w:t>
      </w:r>
      <w:r>
        <w:rPr>
          <w:rFonts w:hint="eastAsia" w:ascii="仿宋" w:hAnsi="仿宋" w:eastAsia="仿宋" w:cs="仿宋"/>
          <w:color w:val="auto"/>
          <w:spacing w:val="0"/>
          <w:w w:val="100"/>
          <w:sz w:val="32"/>
          <w:szCs w:val="32"/>
          <w:lang w:val="en-US" w:eastAsia="zh-CN"/>
        </w:rPr>
        <w:t>牵头，</w:t>
      </w:r>
      <w:r>
        <w:rPr>
          <w:rFonts w:hint="eastAsia" w:ascii="仿宋" w:hAnsi="仿宋" w:eastAsia="仿宋" w:cs="仿宋"/>
          <w:color w:val="auto"/>
          <w:spacing w:val="0"/>
          <w:w w:val="100"/>
          <w:sz w:val="32"/>
          <w:szCs w:val="32"/>
          <w:lang w:eastAsia="zh-CN"/>
        </w:rPr>
        <w:t>区工信局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区商务局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区统计局</w:t>
      </w:r>
      <w:r>
        <w:rPr>
          <w:rFonts w:hint="eastAsia" w:ascii="仿宋" w:hAnsi="仿宋" w:eastAsia="仿宋" w:cs="仿宋"/>
          <w:color w:val="auto"/>
          <w:spacing w:val="0"/>
          <w:w w:val="100"/>
          <w:sz w:val="32"/>
          <w:szCs w:val="32"/>
          <w:lang w:val="en-US" w:eastAsia="zh-CN"/>
        </w:rPr>
        <w:t>等按职责分工负责）</w:t>
      </w:r>
    </w:p>
    <w:p w14:paraId="2F2D5ADA">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4.推进绿色低碳转型。落实《赫山区碳达峰实施方案》，持续推进碳达峰碳中和工作，加快碳达峰试点建设。完善碳排放统计核算、碳预算管理、碳排放评价等配套制度，完善绿色金融激励约束机制，扩大绿色信贷投放。（</w:t>
      </w:r>
      <w:r>
        <w:rPr>
          <w:rFonts w:hint="eastAsia" w:ascii="仿宋" w:hAnsi="仿宋" w:eastAsia="仿宋" w:cs="仿宋"/>
          <w:color w:val="auto"/>
          <w:spacing w:val="0"/>
          <w:w w:val="100"/>
          <w:sz w:val="32"/>
          <w:szCs w:val="32"/>
          <w:lang w:eastAsia="zh-CN"/>
        </w:rPr>
        <w:t>区发改局</w:t>
      </w:r>
      <w:r>
        <w:rPr>
          <w:rFonts w:hint="eastAsia" w:ascii="仿宋" w:hAnsi="仿宋" w:eastAsia="仿宋" w:cs="仿宋"/>
          <w:color w:val="auto"/>
          <w:spacing w:val="0"/>
          <w:w w:val="100"/>
          <w:sz w:val="32"/>
          <w:szCs w:val="32"/>
          <w:lang w:val="en-US" w:eastAsia="zh-CN"/>
        </w:rPr>
        <w:t>牵头，</w:t>
      </w:r>
      <w:r>
        <w:rPr>
          <w:rFonts w:hint="eastAsia" w:ascii="仿宋" w:hAnsi="仿宋" w:eastAsia="仿宋" w:cs="仿宋"/>
          <w:color w:val="auto"/>
          <w:spacing w:val="0"/>
          <w:w w:val="100"/>
          <w:sz w:val="32"/>
          <w:szCs w:val="32"/>
          <w:lang w:eastAsia="zh-CN"/>
        </w:rPr>
        <w:t>区工信局</w:t>
      </w:r>
      <w:r>
        <w:rPr>
          <w:rFonts w:hint="eastAsia" w:ascii="仿宋" w:hAnsi="仿宋" w:eastAsia="仿宋" w:cs="仿宋"/>
          <w:color w:val="auto"/>
          <w:spacing w:val="0"/>
          <w:w w:val="100"/>
          <w:sz w:val="32"/>
          <w:szCs w:val="32"/>
          <w:lang w:val="en-US" w:eastAsia="zh-CN"/>
        </w:rPr>
        <w:t>、市生态环境局赫山分局、</w:t>
      </w:r>
      <w:r>
        <w:rPr>
          <w:rFonts w:hint="eastAsia" w:ascii="仿宋" w:hAnsi="仿宋" w:eastAsia="仿宋" w:cs="仿宋"/>
          <w:color w:val="auto"/>
          <w:spacing w:val="0"/>
          <w:w w:val="100"/>
          <w:sz w:val="32"/>
          <w:szCs w:val="32"/>
          <w:lang w:eastAsia="zh-CN"/>
        </w:rPr>
        <w:t>区林业局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区统计局</w:t>
      </w:r>
      <w:r>
        <w:rPr>
          <w:rFonts w:hint="eastAsia" w:ascii="仿宋" w:hAnsi="仿宋" w:eastAsia="仿宋" w:cs="仿宋"/>
          <w:color w:val="auto"/>
          <w:spacing w:val="0"/>
          <w:w w:val="100"/>
          <w:sz w:val="32"/>
          <w:szCs w:val="32"/>
          <w:lang w:val="en-US" w:eastAsia="zh-CN"/>
        </w:rPr>
        <w:t>等按职责分工负责）</w:t>
      </w:r>
    </w:p>
    <w:p w14:paraId="19F1D942">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lang w:val="en-US" w:eastAsia="zh-CN"/>
        </w:rPr>
      </w:pPr>
      <w:r>
        <w:rPr>
          <w:rFonts w:hint="eastAsia" w:ascii="楷体_GB2312" w:hAnsi="楷体_GB2312" w:eastAsia="楷体_GB2312" w:cs="楷体_GB2312"/>
          <w:color w:val="auto"/>
          <w:spacing w:val="0"/>
          <w:w w:val="100"/>
          <w:sz w:val="32"/>
          <w:szCs w:val="32"/>
          <w:lang w:val="en-US" w:eastAsia="zh-CN"/>
        </w:rPr>
        <w:t>（四）实施民生保障重点改革</w:t>
      </w:r>
    </w:p>
    <w:p w14:paraId="5CD433F4">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1.深化教育综合改革。全力推进2个省级区域产教联合体建设，推动人才链、教育链、创新链、产业链深度融合。加强企业主导的产学研深度融合，加速推进益阳江丰科技职业技术学校产学研一体化基地建设，重点培育契合区域产业需求的高素质技术技能人才。（</w:t>
      </w:r>
      <w:r>
        <w:rPr>
          <w:rFonts w:hint="eastAsia" w:ascii="仿宋" w:hAnsi="仿宋" w:eastAsia="仿宋" w:cs="仿宋"/>
          <w:color w:val="auto"/>
          <w:spacing w:val="0"/>
          <w:w w:val="100"/>
          <w:sz w:val="32"/>
          <w:szCs w:val="32"/>
          <w:lang w:eastAsia="zh-CN"/>
        </w:rPr>
        <w:t>区教育局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区人社局</w:t>
      </w:r>
      <w:r>
        <w:rPr>
          <w:rFonts w:hint="eastAsia" w:ascii="仿宋" w:hAnsi="仿宋" w:eastAsia="仿宋" w:cs="仿宋"/>
          <w:color w:val="auto"/>
          <w:spacing w:val="0"/>
          <w:w w:val="100"/>
          <w:sz w:val="32"/>
          <w:szCs w:val="32"/>
          <w:lang w:val="en-US" w:eastAsia="zh-CN"/>
        </w:rPr>
        <w:t>牵头负责）</w:t>
      </w:r>
    </w:p>
    <w:p w14:paraId="52A831CB">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2.深化医药卫生体制改革。实施健康优先发展战略，调整优化医疗资源布局，全面推进紧密型医共体建设，加快成立医共体总医院，推进“三医联动、六医协同”改革，通过总医院推行一体化管理，逐步实行行政、人事、财务、药械、医保、业务、信息、绩效“八统一”运营管理。深化以公益性为导向的公立医院改革。建立以医疗服务为主导的收费机制。全面推广医学检查检验结果共享互认。推行减盐减油新湘菜营养改善行动。（</w:t>
      </w:r>
      <w:r>
        <w:rPr>
          <w:rFonts w:hint="eastAsia" w:ascii="仿宋" w:hAnsi="仿宋" w:eastAsia="仿宋" w:cs="仿宋"/>
          <w:color w:val="auto"/>
          <w:spacing w:val="0"/>
          <w:w w:val="100"/>
          <w:sz w:val="32"/>
          <w:szCs w:val="32"/>
          <w:lang w:eastAsia="zh-CN"/>
        </w:rPr>
        <w:t>区卫健局</w:t>
      </w:r>
      <w:r>
        <w:rPr>
          <w:rFonts w:hint="eastAsia" w:ascii="仿宋" w:hAnsi="仿宋" w:eastAsia="仿宋" w:cs="仿宋"/>
          <w:color w:val="auto"/>
          <w:spacing w:val="0"/>
          <w:w w:val="100"/>
          <w:sz w:val="32"/>
          <w:szCs w:val="32"/>
          <w:lang w:val="en-US" w:eastAsia="zh-CN"/>
        </w:rPr>
        <w:t>牵头，</w:t>
      </w:r>
      <w:r>
        <w:rPr>
          <w:rFonts w:hint="eastAsia" w:ascii="仿宋" w:hAnsi="仿宋" w:eastAsia="仿宋" w:cs="仿宋"/>
          <w:color w:val="auto"/>
          <w:spacing w:val="0"/>
          <w:w w:val="100"/>
          <w:sz w:val="32"/>
          <w:szCs w:val="32"/>
          <w:lang w:eastAsia="zh-CN"/>
        </w:rPr>
        <w:t>区医保局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区市场监管局</w:t>
      </w:r>
      <w:r>
        <w:rPr>
          <w:rFonts w:hint="eastAsia" w:ascii="仿宋" w:hAnsi="仿宋" w:eastAsia="仿宋" w:cs="仿宋"/>
          <w:color w:val="auto"/>
          <w:spacing w:val="0"/>
          <w:w w:val="100"/>
          <w:sz w:val="32"/>
          <w:szCs w:val="32"/>
          <w:lang w:val="en-US" w:eastAsia="zh-CN"/>
        </w:rPr>
        <w:t>等按职责分工负责）</w:t>
      </w:r>
    </w:p>
    <w:p w14:paraId="2639AD26">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3.健全社会保障体系。健全基本养老、基本医疗保险筹资和待遇合理调整机制。优化基本养老服务供给。落实社保关系转移接续政策，健全社保体系、住房公积金等互联互通机制。完善社保、医保基金监管机制。（</w:t>
      </w:r>
      <w:r>
        <w:rPr>
          <w:rFonts w:hint="eastAsia" w:ascii="仿宋" w:hAnsi="仿宋" w:eastAsia="仿宋" w:cs="仿宋"/>
          <w:color w:val="auto"/>
          <w:spacing w:val="0"/>
          <w:w w:val="100"/>
          <w:sz w:val="32"/>
          <w:szCs w:val="32"/>
          <w:lang w:eastAsia="zh-CN"/>
        </w:rPr>
        <w:t>区人社局</w:t>
      </w:r>
      <w:r>
        <w:rPr>
          <w:rFonts w:hint="eastAsia" w:ascii="仿宋" w:hAnsi="仿宋" w:eastAsia="仿宋" w:cs="仿宋"/>
          <w:color w:val="auto"/>
          <w:spacing w:val="0"/>
          <w:w w:val="100"/>
          <w:sz w:val="32"/>
          <w:szCs w:val="32"/>
          <w:lang w:val="en-US" w:eastAsia="zh-CN"/>
        </w:rPr>
        <w:t>牵头，</w:t>
      </w:r>
      <w:r>
        <w:rPr>
          <w:rFonts w:hint="eastAsia" w:ascii="仿宋" w:hAnsi="仿宋" w:eastAsia="仿宋" w:cs="仿宋"/>
          <w:color w:val="auto"/>
          <w:spacing w:val="0"/>
          <w:w w:val="100"/>
          <w:sz w:val="32"/>
          <w:szCs w:val="32"/>
          <w:lang w:eastAsia="zh-CN"/>
        </w:rPr>
        <w:t>区民政局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区医保局</w:t>
      </w:r>
      <w:r>
        <w:rPr>
          <w:rFonts w:hint="eastAsia" w:ascii="仿宋" w:hAnsi="仿宋" w:eastAsia="仿宋" w:cs="仿宋"/>
          <w:color w:val="auto"/>
          <w:spacing w:val="0"/>
          <w:w w:val="100"/>
          <w:sz w:val="32"/>
          <w:szCs w:val="32"/>
          <w:lang w:val="en-US" w:eastAsia="zh-CN"/>
        </w:rPr>
        <w:t>等按职责分工负责）</w:t>
      </w:r>
    </w:p>
    <w:p w14:paraId="5CC79686">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4.健全人口发展支持和服务体系。</w:t>
      </w:r>
      <w:r>
        <w:rPr>
          <w:rFonts w:hint="eastAsia" w:ascii="仿宋" w:hAnsi="仿宋" w:eastAsia="仿宋" w:cs="仿宋"/>
          <w:color w:val="auto"/>
          <w:spacing w:val="0"/>
          <w:w w:val="100"/>
          <w:sz w:val="32"/>
          <w:szCs w:val="32"/>
          <w:lang w:eastAsia="zh-CN"/>
        </w:rPr>
        <w:t>倡导新型婚育文化，营造生育友好社会氛围，落实生育补贴、购房补贴、税收、产休假等生育支持政策和激励机制。加强普惠育幼服务体系建设，</w:t>
      </w:r>
      <w:r>
        <w:rPr>
          <w:rFonts w:hint="eastAsia" w:ascii="仿宋" w:hAnsi="仿宋" w:eastAsia="仿宋" w:cs="仿宋"/>
          <w:color w:val="auto"/>
          <w:spacing w:val="0"/>
          <w:w w:val="100"/>
          <w:sz w:val="32"/>
          <w:szCs w:val="32"/>
          <w:lang w:val="en-US" w:eastAsia="zh-CN"/>
        </w:rPr>
        <w:t>鼓励、支持具备条件的幼儿园在满足3至6岁幼儿入园需求的基础上广泛开设托班，常态化开展“增设托幼服务”备案工作。</w:t>
      </w:r>
      <w:r>
        <w:rPr>
          <w:rFonts w:hint="eastAsia" w:ascii="仿宋" w:hAnsi="仿宋" w:eastAsia="仿宋" w:cs="仿宋"/>
          <w:color w:val="auto"/>
          <w:spacing w:val="0"/>
          <w:w w:val="100"/>
          <w:sz w:val="32"/>
          <w:szCs w:val="32"/>
          <w:lang w:eastAsia="zh-CN"/>
        </w:rPr>
        <w:t>落实每千人口托位数4.5个，全区建设托位不少于3930个，做好普惠性托位入托补助发放工作。积极推进托幼一体化发展，探索推进医育结合，建立主动适应人口变化的公共资源配置机制。</w:t>
      </w:r>
      <w:r>
        <w:rPr>
          <w:rFonts w:hint="eastAsia" w:ascii="仿宋" w:hAnsi="仿宋" w:eastAsia="仿宋" w:cs="仿宋"/>
          <w:color w:val="auto"/>
          <w:spacing w:val="0"/>
          <w:w w:val="100"/>
          <w:sz w:val="32"/>
          <w:szCs w:val="32"/>
          <w:lang w:val="en-US" w:eastAsia="zh-CN"/>
        </w:rPr>
        <w:t>严格执行《赫山区中小学（幼儿园）布局调整优化规划方案（2024—2035年）》，科学调整中小学校（幼儿园）布局。（</w:t>
      </w:r>
      <w:r>
        <w:rPr>
          <w:rFonts w:hint="eastAsia" w:ascii="仿宋" w:hAnsi="仿宋" w:eastAsia="仿宋" w:cs="仿宋"/>
          <w:color w:val="auto"/>
          <w:spacing w:val="0"/>
          <w:w w:val="100"/>
          <w:sz w:val="32"/>
          <w:szCs w:val="32"/>
          <w:lang w:eastAsia="zh-CN"/>
        </w:rPr>
        <w:t>区卫健局</w:t>
      </w:r>
      <w:r>
        <w:rPr>
          <w:rFonts w:hint="eastAsia" w:ascii="仿宋" w:hAnsi="仿宋" w:eastAsia="仿宋" w:cs="仿宋"/>
          <w:color w:val="auto"/>
          <w:spacing w:val="0"/>
          <w:w w:val="100"/>
          <w:sz w:val="32"/>
          <w:szCs w:val="32"/>
          <w:lang w:val="en-US" w:eastAsia="zh-CN"/>
        </w:rPr>
        <w:t>牵头，</w:t>
      </w:r>
      <w:r>
        <w:rPr>
          <w:rFonts w:hint="eastAsia" w:ascii="仿宋" w:hAnsi="仿宋" w:eastAsia="仿宋" w:cs="仿宋"/>
          <w:color w:val="auto"/>
          <w:spacing w:val="0"/>
          <w:w w:val="100"/>
          <w:sz w:val="32"/>
          <w:szCs w:val="32"/>
          <w:lang w:eastAsia="zh-CN"/>
        </w:rPr>
        <w:t>区发改局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区教育局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区民政局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区财政局</w:t>
      </w:r>
      <w:r>
        <w:rPr>
          <w:rFonts w:hint="eastAsia" w:ascii="仿宋" w:hAnsi="仿宋" w:eastAsia="仿宋" w:cs="仿宋"/>
          <w:color w:val="auto"/>
          <w:spacing w:val="0"/>
          <w:w w:val="100"/>
          <w:sz w:val="32"/>
          <w:szCs w:val="32"/>
          <w:lang w:val="en-US" w:eastAsia="zh-CN"/>
        </w:rPr>
        <w:t>等按职责分工负责）</w:t>
      </w:r>
    </w:p>
    <w:p w14:paraId="47E76348">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lang w:val="en-US" w:eastAsia="zh-CN"/>
        </w:rPr>
      </w:pPr>
      <w:r>
        <w:rPr>
          <w:rFonts w:hint="eastAsia" w:ascii="楷体_GB2312" w:hAnsi="楷体_GB2312" w:eastAsia="楷体_GB2312" w:cs="楷体_GB2312"/>
          <w:color w:val="auto"/>
          <w:spacing w:val="0"/>
          <w:w w:val="100"/>
          <w:sz w:val="32"/>
          <w:szCs w:val="32"/>
          <w:lang w:val="en-US" w:eastAsia="zh-CN"/>
        </w:rPr>
        <w:t>（五）实施外贸扩容提质工程</w:t>
      </w:r>
    </w:p>
    <w:p w14:paraId="0810C386">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1.深化产贸融合。加大对生产型外贸企业、优质贸易企业的招引和培育力度。持续建好省级外贸特色产业集群（竹木）。宣传推介省级《2025年重点境外展会目录》，拓宽企业参展支持范围，支持企业“抱团出海”。鼓励进口企业申请国家级《鼓励进口技术和产品目录》支持。（</w:t>
      </w:r>
      <w:r>
        <w:rPr>
          <w:rFonts w:hint="eastAsia" w:ascii="仿宋" w:hAnsi="仿宋" w:eastAsia="仿宋" w:cs="仿宋"/>
          <w:color w:val="auto"/>
          <w:spacing w:val="0"/>
          <w:w w:val="100"/>
          <w:sz w:val="32"/>
          <w:szCs w:val="32"/>
          <w:lang w:eastAsia="zh-CN"/>
        </w:rPr>
        <w:t>区商务局</w:t>
      </w:r>
      <w:r>
        <w:rPr>
          <w:rFonts w:hint="eastAsia" w:ascii="仿宋" w:hAnsi="仿宋" w:eastAsia="仿宋" w:cs="仿宋"/>
          <w:color w:val="auto"/>
          <w:spacing w:val="0"/>
          <w:w w:val="100"/>
          <w:sz w:val="32"/>
          <w:szCs w:val="32"/>
          <w:lang w:val="en-US" w:eastAsia="zh-CN"/>
        </w:rPr>
        <w:t>牵头，</w:t>
      </w:r>
      <w:r>
        <w:rPr>
          <w:rFonts w:hint="eastAsia" w:ascii="仿宋" w:hAnsi="仿宋" w:eastAsia="仿宋" w:cs="仿宋"/>
          <w:color w:val="auto"/>
          <w:spacing w:val="0"/>
          <w:w w:val="100"/>
          <w:sz w:val="32"/>
          <w:szCs w:val="32"/>
          <w:lang w:eastAsia="zh-CN"/>
        </w:rPr>
        <w:t>区发改局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区科技局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区工信局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区财政局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区农业农村局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区税务局</w:t>
      </w:r>
      <w:r>
        <w:rPr>
          <w:rFonts w:hint="eastAsia" w:ascii="仿宋" w:hAnsi="仿宋" w:eastAsia="仿宋" w:cs="仿宋"/>
          <w:color w:val="auto"/>
          <w:spacing w:val="0"/>
          <w:w w:val="100"/>
          <w:sz w:val="32"/>
          <w:szCs w:val="32"/>
          <w:lang w:val="en-US" w:eastAsia="zh-CN"/>
        </w:rPr>
        <w:t>等按职责分工负责）</w:t>
      </w:r>
    </w:p>
    <w:p w14:paraId="49646B73">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2.大力发展外贸新业态新模式。加大泥江口竹木跨境电商特色产业带、产业园培育，推动龙岭产业园跨境益哥等项目建设。支持企业建设运营海外仓。引导企业利用市场采购贸易“1+N”联营模式，推动</w:t>
      </w:r>
      <w:r>
        <w:rPr>
          <w:rFonts w:hint="eastAsia" w:ascii="仿宋" w:hAnsi="仿宋" w:eastAsia="仿宋" w:cs="仿宋"/>
          <w:color w:val="auto"/>
          <w:spacing w:val="0"/>
          <w:w w:val="100"/>
          <w:sz w:val="32"/>
          <w:szCs w:val="32"/>
          <w:lang w:eastAsia="zh-CN"/>
        </w:rPr>
        <w:t>更多赫山</w:t>
      </w:r>
      <w:r>
        <w:rPr>
          <w:rFonts w:hint="eastAsia" w:ascii="仿宋" w:hAnsi="仿宋" w:eastAsia="仿宋" w:cs="仿宋"/>
          <w:color w:val="auto"/>
          <w:spacing w:val="0"/>
          <w:w w:val="100"/>
          <w:sz w:val="32"/>
          <w:szCs w:val="32"/>
          <w:lang w:val="en-US" w:eastAsia="zh-CN"/>
        </w:rPr>
        <w:t>特色产品进驻高桥大市场出口集聚区。创新提升服务贸易，培育壮大服务贸易经营主体。（</w:t>
      </w:r>
      <w:r>
        <w:rPr>
          <w:rFonts w:hint="eastAsia" w:ascii="仿宋" w:hAnsi="仿宋" w:eastAsia="仿宋" w:cs="仿宋"/>
          <w:color w:val="auto"/>
          <w:spacing w:val="0"/>
          <w:w w:val="100"/>
          <w:sz w:val="32"/>
          <w:szCs w:val="32"/>
          <w:lang w:eastAsia="zh-CN"/>
        </w:rPr>
        <w:t>区商务局</w:t>
      </w:r>
      <w:r>
        <w:rPr>
          <w:rFonts w:hint="eastAsia" w:ascii="仿宋" w:hAnsi="仿宋" w:eastAsia="仿宋" w:cs="仿宋"/>
          <w:color w:val="auto"/>
          <w:spacing w:val="0"/>
          <w:w w:val="100"/>
          <w:sz w:val="32"/>
          <w:szCs w:val="32"/>
          <w:lang w:val="en-US" w:eastAsia="zh-CN"/>
        </w:rPr>
        <w:t>牵头，</w:t>
      </w:r>
      <w:r>
        <w:rPr>
          <w:rFonts w:hint="eastAsia" w:ascii="仿宋" w:hAnsi="仿宋" w:eastAsia="仿宋" w:cs="仿宋"/>
          <w:color w:val="auto"/>
          <w:spacing w:val="0"/>
          <w:w w:val="100"/>
          <w:sz w:val="32"/>
          <w:szCs w:val="32"/>
          <w:lang w:eastAsia="zh-CN"/>
        </w:rPr>
        <w:t>区工信局</w:t>
      </w:r>
      <w:r>
        <w:rPr>
          <w:rFonts w:hint="eastAsia" w:ascii="仿宋" w:hAnsi="仿宋" w:eastAsia="仿宋" w:cs="仿宋"/>
          <w:color w:val="auto"/>
          <w:spacing w:val="0"/>
          <w:w w:val="100"/>
          <w:sz w:val="32"/>
          <w:szCs w:val="32"/>
          <w:lang w:val="en-US" w:eastAsia="zh-CN"/>
        </w:rPr>
        <w:t>、赫山公安分局、</w:t>
      </w:r>
      <w:r>
        <w:rPr>
          <w:rFonts w:hint="eastAsia" w:ascii="仿宋" w:hAnsi="仿宋" w:eastAsia="仿宋" w:cs="仿宋"/>
          <w:color w:val="auto"/>
          <w:spacing w:val="0"/>
          <w:w w:val="100"/>
          <w:sz w:val="32"/>
          <w:szCs w:val="32"/>
          <w:lang w:eastAsia="zh-CN"/>
        </w:rPr>
        <w:t>区税务局</w:t>
      </w:r>
      <w:r>
        <w:rPr>
          <w:rFonts w:hint="eastAsia" w:ascii="仿宋" w:hAnsi="仿宋" w:eastAsia="仿宋" w:cs="仿宋"/>
          <w:color w:val="auto"/>
          <w:spacing w:val="0"/>
          <w:w w:val="100"/>
          <w:sz w:val="32"/>
          <w:szCs w:val="32"/>
          <w:lang w:val="en-US" w:eastAsia="zh-CN"/>
        </w:rPr>
        <w:t>等按职责分工负责）</w:t>
      </w:r>
    </w:p>
    <w:p w14:paraId="49A525A9">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3.推动内外贸一体化发展。鼓励企业开展“同线、同标、同质”产品认证，着力培育新增一批内外贸一体化领跑企业或品牌领军企业、“三同”企业。积极组织企业参加2025湖南内外贸一体化融合发展交易会。（区商务局牵头，区发改局、区工信局、区财政局、区农业农村局、</w:t>
      </w:r>
      <w:r>
        <w:rPr>
          <w:rFonts w:hint="eastAsia" w:ascii="仿宋" w:hAnsi="仿宋" w:eastAsia="仿宋" w:cs="仿宋"/>
          <w:color w:val="auto"/>
          <w:spacing w:val="0"/>
          <w:w w:val="100"/>
          <w:sz w:val="32"/>
          <w:szCs w:val="32"/>
          <w:lang w:eastAsia="zh-CN"/>
        </w:rPr>
        <w:t>区市场监管局</w:t>
      </w:r>
      <w:r>
        <w:rPr>
          <w:rFonts w:hint="eastAsia" w:ascii="仿宋" w:hAnsi="仿宋" w:eastAsia="仿宋" w:cs="仿宋"/>
          <w:color w:val="auto"/>
          <w:spacing w:val="0"/>
          <w:w w:val="100"/>
          <w:sz w:val="32"/>
          <w:szCs w:val="32"/>
          <w:lang w:val="en-US" w:eastAsia="zh-CN"/>
        </w:rPr>
        <w:t>等按职责分工负责）</w:t>
      </w:r>
    </w:p>
    <w:p w14:paraId="7A0BFF28">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4.提升贸易便利化水平。加大外贸企业融资、信保、退税、外汇、通关便利化等支持保障力度，扩大出口信用保险承保规模和覆盖面，推动中小微外贸企业无抵押出口便利优惠融资政策落地，支持企业运用汇率避险工具。支持企业积极申报AEO认证。（</w:t>
      </w:r>
      <w:r>
        <w:rPr>
          <w:rFonts w:hint="eastAsia" w:ascii="仿宋" w:hAnsi="仿宋" w:eastAsia="仿宋" w:cs="仿宋"/>
          <w:color w:val="auto"/>
          <w:spacing w:val="0"/>
          <w:w w:val="100"/>
          <w:sz w:val="32"/>
          <w:szCs w:val="32"/>
          <w:lang w:eastAsia="zh-CN"/>
        </w:rPr>
        <w:t>区商务局</w:t>
      </w:r>
      <w:r>
        <w:rPr>
          <w:rFonts w:hint="eastAsia" w:ascii="仿宋" w:hAnsi="仿宋" w:eastAsia="仿宋" w:cs="仿宋"/>
          <w:color w:val="auto"/>
          <w:spacing w:val="0"/>
          <w:w w:val="100"/>
          <w:sz w:val="32"/>
          <w:szCs w:val="32"/>
          <w:lang w:val="en-US" w:eastAsia="zh-CN"/>
        </w:rPr>
        <w:t>牵头，</w:t>
      </w:r>
      <w:r>
        <w:rPr>
          <w:rFonts w:hint="eastAsia" w:ascii="仿宋" w:hAnsi="仿宋" w:eastAsia="仿宋" w:cs="仿宋"/>
          <w:color w:val="auto"/>
          <w:spacing w:val="0"/>
          <w:w w:val="100"/>
          <w:sz w:val="32"/>
          <w:szCs w:val="32"/>
          <w:lang w:eastAsia="zh-CN"/>
        </w:rPr>
        <w:t>区财政局</w:t>
      </w:r>
      <w:r>
        <w:rPr>
          <w:rFonts w:hint="eastAsia" w:ascii="仿宋" w:hAnsi="仿宋" w:eastAsia="仿宋" w:cs="仿宋"/>
          <w:color w:val="auto"/>
          <w:spacing w:val="0"/>
          <w:w w:val="100"/>
          <w:sz w:val="32"/>
          <w:szCs w:val="32"/>
          <w:lang w:val="en-US" w:eastAsia="zh-CN"/>
        </w:rPr>
        <w:t>、区政府办金融办、</w:t>
      </w:r>
      <w:r>
        <w:rPr>
          <w:rFonts w:hint="eastAsia" w:ascii="仿宋" w:hAnsi="仿宋" w:eastAsia="仿宋" w:cs="仿宋"/>
          <w:color w:val="auto"/>
          <w:spacing w:val="0"/>
          <w:w w:val="100"/>
          <w:sz w:val="32"/>
          <w:szCs w:val="32"/>
          <w:lang w:eastAsia="zh-CN"/>
        </w:rPr>
        <w:t>区税务局</w:t>
      </w:r>
      <w:r>
        <w:rPr>
          <w:rFonts w:hint="eastAsia" w:ascii="仿宋" w:hAnsi="仿宋" w:eastAsia="仿宋" w:cs="仿宋"/>
          <w:color w:val="auto"/>
          <w:spacing w:val="0"/>
          <w:w w:val="100"/>
          <w:sz w:val="32"/>
          <w:szCs w:val="32"/>
          <w:lang w:val="en-US" w:eastAsia="zh-CN"/>
        </w:rPr>
        <w:t>等按职责分工负责）</w:t>
      </w:r>
    </w:p>
    <w:p w14:paraId="5A38443E">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lang w:val="en-US" w:eastAsia="zh-CN"/>
        </w:rPr>
      </w:pPr>
      <w:r>
        <w:rPr>
          <w:rFonts w:hint="eastAsia" w:ascii="楷体_GB2312" w:hAnsi="楷体_GB2312" w:eastAsia="楷体_GB2312" w:cs="楷体_GB2312"/>
          <w:color w:val="auto"/>
          <w:spacing w:val="0"/>
          <w:w w:val="100"/>
          <w:sz w:val="32"/>
          <w:szCs w:val="32"/>
          <w:lang w:val="en-US" w:eastAsia="zh-CN"/>
        </w:rPr>
        <w:t>（六）实施外经深耕出海工程</w:t>
      </w:r>
    </w:p>
    <w:p w14:paraId="0E4A3F57">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1.深化海外市场开拓。加强与其他国家和地区在经贸领域的交流与合作。以共建“一带一路”国家为重点，引导电子、竹木、轻纺、食品、新材料等外贸特色产业企业积极布局国际市场，优化资源配置。积极组织参加第四届湖南装备与制造走进东盟投资博览会等展会。（区商务局牵头，区工信局等按职责分工负责）</w:t>
      </w:r>
    </w:p>
    <w:p w14:paraId="7BC8DF10">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eastAsia="zh-CN"/>
        </w:rPr>
      </w:pPr>
      <w:r>
        <w:rPr>
          <w:rFonts w:hint="eastAsia" w:ascii="仿宋" w:hAnsi="仿宋" w:eastAsia="仿宋" w:cs="仿宋"/>
          <w:color w:val="auto"/>
          <w:spacing w:val="0"/>
          <w:w w:val="100"/>
          <w:sz w:val="32"/>
          <w:szCs w:val="32"/>
          <w:lang w:eastAsia="zh-CN"/>
        </w:rPr>
        <w:t>2</w:t>
      </w:r>
      <w:r>
        <w:rPr>
          <w:rFonts w:hint="eastAsia" w:ascii="仿宋" w:hAnsi="仿宋" w:eastAsia="仿宋" w:cs="仿宋"/>
          <w:color w:val="auto"/>
          <w:spacing w:val="0"/>
          <w:w w:val="100"/>
          <w:sz w:val="32"/>
          <w:szCs w:val="32"/>
          <w:lang w:val="en-US" w:eastAsia="zh-CN"/>
        </w:rPr>
        <w:t>.落实对外投资政策。持续争取国</w:t>
      </w:r>
      <w:r>
        <w:rPr>
          <w:rFonts w:hint="eastAsia" w:ascii="仿宋" w:hAnsi="仿宋" w:eastAsia="仿宋" w:cs="仿宋"/>
          <w:color w:val="auto"/>
          <w:spacing w:val="0"/>
          <w:w w:val="100"/>
          <w:sz w:val="32"/>
          <w:szCs w:val="32"/>
          <w:lang w:eastAsia="zh-CN"/>
        </w:rPr>
        <w:t>家、</w:t>
      </w:r>
      <w:r>
        <w:rPr>
          <w:rFonts w:hint="eastAsia" w:ascii="仿宋" w:hAnsi="仿宋" w:eastAsia="仿宋" w:cs="仿宋"/>
          <w:color w:val="auto"/>
          <w:spacing w:val="0"/>
          <w:w w:val="100"/>
          <w:sz w:val="32"/>
          <w:szCs w:val="32"/>
          <w:lang w:val="en-US" w:eastAsia="zh-CN"/>
        </w:rPr>
        <w:t>省对外投资政策支持，推动市级相关支持政策落实，推动对外投资合作带动对外贸易发展。积极推动艾华集团、华翔翔能对外投资项目。（区商务局牵头，区发改局、区财政局等按职责分工负责）</w:t>
      </w:r>
    </w:p>
    <w:p w14:paraId="6E1F1D43">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eastAsia="zh-CN"/>
        </w:rPr>
      </w:pPr>
      <w:r>
        <w:rPr>
          <w:rFonts w:hint="eastAsia" w:ascii="仿宋" w:hAnsi="仿宋" w:eastAsia="仿宋" w:cs="仿宋"/>
          <w:color w:val="auto"/>
          <w:spacing w:val="0"/>
          <w:w w:val="100"/>
          <w:sz w:val="32"/>
          <w:szCs w:val="32"/>
          <w:lang w:eastAsia="zh-CN"/>
        </w:rPr>
        <w:t>3</w:t>
      </w:r>
      <w:r>
        <w:rPr>
          <w:rFonts w:hint="eastAsia" w:ascii="仿宋" w:hAnsi="仿宋" w:eastAsia="仿宋" w:cs="仿宋"/>
          <w:color w:val="auto"/>
          <w:spacing w:val="0"/>
          <w:w w:val="100"/>
          <w:sz w:val="32"/>
          <w:szCs w:val="32"/>
          <w:lang w:val="en-US" w:eastAsia="zh-CN"/>
        </w:rPr>
        <w:t>.提升涉企服务保障。利用“湘企出海+”综合服务平台，加强“走出去”政策和资讯宣传，及时推送海外风险预警提示。强化“走出去”企业和项目的事中事后管理</w:t>
      </w:r>
      <w:r>
        <w:rPr>
          <w:rFonts w:hint="eastAsia" w:ascii="仿宋" w:hAnsi="仿宋" w:eastAsia="仿宋" w:cs="仿宋"/>
          <w:color w:val="auto"/>
          <w:spacing w:val="0"/>
          <w:w w:val="100"/>
          <w:sz w:val="32"/>
          <w:szCs w:val="32"/>
          <w:lang w:eastAsia="zh-CN"/>
        </w:rPr>
        <w:t>与</w:t>
      </w:r>
      <w:r>
        <w:rPr>
          <w:rFonts w:hint="eastAsia" w:ascii="仿宋" w:hAnsi="仿宋" w:eastAsia="仿宋" w:cs="仿宋"/>
          <w:color w:val="auto"/>
          <w:spacing w:val="0"/>
          <w:w w:val="100"/>
          <w:sz w:val="32"/>
          <w:szCs w:val="32"/>
          <w:lang w:val="en-US" w:eastAsia="zh-CN"/>
        </w:rPr>
        <w:t>服务，引导企业规范海外经营行为。（区商务局、区委外事办牵头负责）</w:t>
      </w:r>
    </w:p>
    <w:p w14:paraId="12D2866E">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lang w:val="en-US" w:eastAsia="zh-CN"/>
        </w:rPr>
      </w:pPr>
      <w:r>
        <w:rPr>
          <w:rFonts w:hint="eastAsia" w:ascii="楷体_GB2312" w:hAnsi="楷体_GB2312" w:eastAsia="楷体_GB2312" w:cs="楷体_GB2312"/>
          <w:color w:val="auto"/>
          <w:spacing w:val="0"/>
          <w:w w:val="100"/>
          <w:sz w:val="32"/>
          <w:szCs w:val="32"/>
          <w:lang w:val="en-US" w:eastAsia="zh-CN"/>
        </w:rPr>
        <w:t>（七）实施对非攻坚突破工程</w:t>
      </w:r>
    </w:p>
    <w:p w14:paraId="009B2705">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1.推动中非经贸博览会创新发展。组织意向企业参加第四届中非经贸博览会。围绕落实中非“十大伙伴行动”，创新开展“走进非洲”系列经贸活动，提升展览实效，扩大博览会品牌影响力。（区商务局牵头，区委外事办、区委宣传部、区工信局、赫山公安分局、区财政局等按职责分工负责）</w:t>
      </w:r>
    </w:p>
    <w:p w14:paraId="3FD9C7D7">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2.推动中非经贸深度合作先行区建设。充分利用中非经贸深度合作相关政策，积极争取对非经贸合作融资融信支持，鼓励企业加大自非产品进口，推动江丰电子进口非洲钽铌矿，推动上能汽车对非改装车出口，支持企业实施在非产工贸一体化项目。（区商务局牵头，区发改局、区工信局、区财政局、区农业农村局等按职责分工负责）</w:t>
      </w:r>
    </w:p>
    <w:p w14:paraId="0F976543">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3.加强对非经贸合作。加强与肯尼亚、喀麦隆等非洲国家经贸交流，发挥好肯尼亚湖南商会等在非商（协）会桥梁作用，带领更多赫山优势产业、企业走进非洲。（区商务局牵头，区工信局、区农业农村局等按职责分工负责）</w:t>
      </w:r>
    </w:p>
    <w:p w14:paraId="2CA5BA8F">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lang w:val="en-US" w:eastAsia="zh-CN"/>
        </w:rPr>
      </w:pPr>
      <w:r>
        <w:rPr>
          <w:rFonts w:hint="eastAsia" w:ascii="楷体_GB2312" w:hAnsi="楷体_GB2312" w:eastAsia="楷体_GB2312" w:cs="楷体_GB2312"/>
          <w:color w:val="auto"/>
          <w:spacing w:val="0"/>
          <w:w w:val="100"/>
          <w:sz w:val="32"/>
          <w:szCs w:val="32"/>
          <w:lang w:val="en-US" w:eastAsia="zh-CN"/>
        </w:rPr>
        <w:t>（八）实施自贸创新提升工程</w:t>
      </w:r>
    </w:p>
    <w:p w14:paraId="04E80C77">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1.复制推广自贸改革创新事项。重点围绕标准认证、产权保护、金融服务等领域，加强自贸改革创新事项复制推广，提升政府管理服务和投资贸易便利化水平。（区商务局牵头，龙岭产业开发区、区发改局、区科技局、区市场监管局等按职责分工负责）</w:t>
      </w:r>
    </w:p>
    <w:p w14:paraId="42DC8305">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2.推动自贸协同联动区建设。发挥园区主体作用，积极对接省内自贸片区，学习借鉴开放平台建设经验，加强项目对接、资源共享和协同发展。（区商务局、龙岭产业开发区牵头负责）</w:t>
      </w:r>
    </w:p>
    <w:p w14:paraId="1FB2E9C4">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lang w:val="en-US" w:eastAsia="zh-CN"/>
        </w:rPr>
      </w:pPr>
      <w:r>
        <w:rPr>
          <w:rFonts w:hint="eastAsia" w:ascii="楷体_GB2312" w:hAnsi="楷体_GB2312" w:eastAsia="楷体_GB2312" w:cs="楷体_GB2312"/>
          <w:color w:val="auto"/>
          <w:spacing w:val="0"/>
          <w:w w:val="100"/>
          <w:sz w:val="32"/>
          <w:szCs w:val="32"/>
          <w:lang w:val="en-US" w:eastAsia="zh-CN"/>
        </w:rPr>
        <w:t>（九）实施通道拓展提效工程</w:t>
      </w:r>
    </w:p>
    <w:p w14:paraId="06EF5AF2">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1.加强对接五大国际贸易通道。</w:t>
      </w:r>
      <w:r>
        <w:rPr>
          <w:rFonts w:hint="eastAsia" w:ascii="仿宋" w:hAnsi="仿宋" w:eastAsia="仿宋" w:cs="仿宋"/>
          <w:color w:val="auto"/>
          <w:spacing w:val="0"/>
          <w:w w:val="100"/>
          <w:sz w:val="32"/>
          <w:szCs w:val="32"/>
          <w:lang w:eastAsia="zh-CN"/>
        </w:rPr>
        <w:t>加强</w:t>
      </w:r>
      <w:r>
        <w:rPr>
          <w:rFonts w:hint="eastAsia" w:ascii="仿宋" w:hAnsi="仿宋" w:eastAsia="仿宋" w:cs="仿宋"/>
          <w:color w:val="auto"/>
          <w:spacing w:val="0"/>
          <w:w w:val="100"/>
          <w:sz w:val="32"/>
          <w:szCs w:val="32"/>
          <w:lang w:val="en-US" w:eastAsia="zh-CN"/>
        </w:rPr>
        <w:t>五大国际贸易通道</w:t>
      </w:r>
      <w:r>
        <w:rPr>
          <w:rFonts w:hint="eastAsia" w:ascii="仿宋" w:hAnsi="仿宋" w:eastAsia="仿宋" w:cs="仿宋"/>
          <w:color w:val="auto"/>
          <w:spacing w:val="0"/>
          <w:w w:val="100"/>
          <w:sz w:val="32"/>
          <w:szCs w:val="32"/>
          <w:lang w:eastAsia="zh-CN"/>
        </w:rPr>
        <w:t>对接合作，</w:t>
      </w:r>
      <w:r>
        <w:rPr>
          <w:rFonts w:hint="eastAsia" w:ascii="仿宋" w:hAnsi="仿宋" w:eastAsia="仿宋" w:cs="仿宋"/>
          <w:color w:val="auto"/>
          <w:spacing w:val="0"/>
          <w:w w:val="100"/>
          <w:sz w:val="32"/>
          <w:szCs w:val="32"/>
          <w:lang w:val="en-US" w:eastAsia="zh-CN"/>
        </w:rPr>
        <w:t>支持企业重点对接中欧班列（长沙）、湘粤非铁海联运、怀化东盟班列，扩大对欧洲、非洲、东盟进出口。（</w:t>
      </w:r>
      <w:r>
        <w:rPr>
          <w:rFonts w:hint="eastAsia" w:ascii="仿宋" w:hAnsi="仿宋" w:eastAsia="仿宋" w:cs="仿宋"/>
          <w:color w:val="auto"/>
          <w:spacing w:val="0"/>
          <w:w w:val="100"/>
          <w:sz w:val="32"/>
          <w:szCs w:val="32"/>
          <w:lang w:eastAsia="zh-CN"/>
        </w:rPr>
        <w:t>区商务局</w:t>
      </w:r>
      <w:r>
        <w:rPr>
          <w:rFonts w:hint="eastAsia" w:ascii="仿宋" w:hAnsi="仿宋" w:eastAsia="仿宋" w:cs="仿宋"/>
          <w:color w:val="auto"/>
          <w:spacing w:val="0"/>
          <w:w w:val="100"/>
          <w:sz w:val="32"/>
          <w:szCs w:val="32"/>
          <w:lang w:val="en-US" w:eastAsia="zh-CN"/>
        </w:rPr>
        <w:t>牵头，</w:t>
      </w:r>
      <w:r>
        <w:rPr>
          <w:rFonts w:hint="eastAsia" w:ascii="仿宋" w:hAnsi="仿宋" w:eastAsia="仿宋" w:cs="仿宋"/>
          <w:color w:val="auto"/>
          <w:spacing w:val="0"/>
          <w:w w:val="100"/>
          <w:sz w:val="32"/>
          <w:szCs w:val="32"/>
          <w:lang w:eastAsia="zh-CN"/>
        </w:rPr>
        <w:t>区发改局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区财政局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lang w:val="en-US" w:eastAsia="zh-CN"/>
        </w:rPr>
        <w:t>交通运输</w:t>
      </w:r>
      <w:r>
        <w:rPr>
          <w:rFonts w:hint="eastAsia" w:ascii="仿宋" w:hAnsi="仿宋" w:eastAsia="仿宋" w:cs="仿宋"/>
          <w:color w:val="auto"/>
          <w:spacing w:val="0"/>
          <w:w w:val="100"/>
          <w:sz w:val="32"/>
          <w:szCs w:val="32"/>
          <w:lang w:eastAsia="zh-CN"/>
        </w:rPr>
        <w:t>局</w:t>
      </w:r>
      <w:r>
        <w:rPr>
          <w:rFonts w:hint="eastAsia" w:ascii="仿宋" w:hAnsi="仿宋" w:eastAsia="仿宋" w:cs="仿宋"/>
          <w:color w:val="auto"/>
          <w:spacing w:val="0"/>
          <w:w w:val="100"/>
          <w:sz w:val="32"/>
          <w:szCs w:val="32"/>
          <w:lang w:val="en-US" w:eastAsia="zh-CN"/>
        </w:rPr>
        <w:t>等按职责分工负责）</w:t>
      </w:r>
    </w:p>
    <w:p w14:paraId="7870E43B">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2.持续降低物流通关成本。积极推进益湛线益阳至娄底电气化改造工程、资水益阳至芦林潭二级航道工程和益阳铁公水多式联运物流园工程进度，促推大宗商品“公铁水”联运，进一步降低企业物流成本。做好宁韶高速北延线、益宁快线等项目前期工作，切实提升“东接东融”战略交通支撑能力；</w:t>
      </w:r>
      <w:r>
        <w:rPr>
          <w:rFonts w:hint="eastAsia" w:ascii="仿宋" w:hAnsi="仿宋" w:eastAsia="仿宋" w:cs="仿宋"/>
          <w:color w:val="auto"/>
          <w:spacing w:val="0"/>
          <w:w w:val="100"/>
          <w:sz w:val="32"/>
          <w:szCs w:val="32"/>
          <w:lang w:eastAsia="zh-CN"/>
        </w:rPr>
        <w:t>推动平台建设与服务提级，更好发挥</w:t>
      </w:r>
      <w:r>
        <w:rPr>
          <w:rFonts w:hint="eastAsia" w:ascii="仿宋" w:hAnsi="仿宋" w:eastAsia="仿宋" w:cs="仿宋"/>
          <w:color w:val="auto"/>
          <w:spacing w:val="0"/>
          <w:w w:val="100"/>
          <w:sz w:val="32"/>
          <w:szCs w:val="32"/>
          <w:lang w:val="en-US" w:eastAsia="zh-CN"/>
        </w:rPr>
        <w:t>龙桥公共保税仓库和出口监管仓库</w:t>
      </w:r>
      <w:r>
        <w:rPr>
          <w:rFonts w:hint="eastAsia" w:ascii="仿宋" w:hAnsi="仿宋" w:eastAsia="仿宋" w:cs="仿宋"/>
          <w:color w:val="auto"/>
          <w:spacing w:val="0"/>
          <w:w w:val="100"/>
          <w:sz w:val="32"/>
          <w:szCs w:val="32"/>
          <w:lang w:eastAsia="zh-CN"/>
        </w:rPr>
        <w:t>作用。促进口岸功能平台、通道、产业园区协同联动。进一步完善口岸服务功能，优化通关作业流程，提高进出口货物提离速度</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lang w:val="en-US" w:eastAsia="zh-CN"/>
        </w:rPr>
        <w:t>交通运输</w:t>
      </w:r>
      <w:r>
        <w:rPr>
          <w:rFonts w:hint="eastAsia" w:ascii="仿宋" w:hAnsi="仿宋" w:eastAsia="仿宋" w:cs="仿宋"/>
          <w:color w:val="auto"/>
          <w:spacing w:val="0"/>
          <w:w w:val="100"/>
          <w:sz w:val="32"/>
          <w:szCs w:val="32"/>
          <w:lang w:eastAsia="zh-CN"/>
        </w:rPr>
        <w:t>局</w:t>
      </w:r>
      <w:r>
        <w:rPr>
          <w:rFonts w:hint="eastAsia" w:ascii="仿宋" w:hAnsi="仿宋" w:eastAsia="仿宋" w:cs="仿宋"/>
          <w:color w:val="auto"/>
          <w:spacing w:val="0"/>
          <w:w w:val="100"/>
          <w:sz w:val="32"/>
          <w:szCs w:val="32"/>
          <w:lang w:val="en-US" w:eastAsia="zh-CN"/>
        </w:rPr>
        <w:t>牵头，</w:t>
      </w:r>
      <w:r>
        <w:rPr>
          <w:rFonts w:hint="eastAsia" w:ascii="仿宋" w:hAnsi="仿宋" w:eastAsia="仿宋" w:cs="仿宋"/>
          <w:color w:val="auto"/>
          <w:spacing w:val="0"/>
          <w:w w:val="100"/>
          <w:sz w:val="32"/>
          <w:szCs w:val="32"/>
          <w:lang w:eastAsia="zh-CN"/>
        </w:rPr>
        <w:t>区商务局、龙岭产业开发区</w:t>
      </w:r>
      <w:r>
        <w:rPr>
          <w:rFonts w:hint="eastAsia" w:ascii="仿宋" w:hAnsi="仿宋" w:eastAsia="仿宋" w:cs="仿宋"/>
          <w:color w:val="auto"/>
          <w:spacing w:val="0"/>
          <w:w w:val="100"/>
          <w:sz w:val="32"/>
          <w:szCs w:val="32"/>
          <w:lang w:val="en-US" w:eastAsia="zh-CN"/>
        </w:rPr>
        <w:t>等按职责分工负责）</w:t>
      </w:r>
    </w:p>
    <w:p w14:paraId="32917DA4">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黑体" w:hAnsi="黑体" w:eastAsia="黑体" w:cs="黑体"/>
          <w:color w:val="auto"/>
          <w:spacing w:val="0"/>
          <w:w w:val="100"/>
          <w:sz w:val="32"/>
          <w:szCs w:val="32"/>
          <w:lang w:val="en-US" w:eastAsia="zh-CN"/>
        </w:rPr>
      </w:pPr>
      <w:r>
        <w:rPr>
          <w:rFonts w:hint="eastAsia" w:ascii="黑体" w:hAnsi="黑体" w:eastAsia="黑体" w:cs="黑体"/>
          <w:color w:val="auto"/>
          <w:spacing w:val="0"/>
          <w:w w:val="100"/>
          <w:sz w:val="32"/>
          <w:szCs w:val="32"/>
          <w:lang w:val="en-US" w:eastAsia="zh-CN"/>
        </w:rPr>
        <w:t>三、推进机制</w:t>
      </w:r>
    </w:p>
    <w:p w14:paraId="66CDBED2">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r>
        <w:rPr>
          <w:rFonts w:hint="eastAsia" w:ascii="仿宋" w:hAnsi="仿宋" w:eastAsia="仿宋" w:cs="仿宋"/>
          <w:color w:val="auto"/>
          <w:spacing w:val="0"/>
          <w:w w:val="100"/>
          <w:sz w:val="32"/>
          <w:szCs w:val="32"/>
          <w:lang w:val="en-US" w:eastAsia="zh-CN"/>
        </w:rPr>
        <w:t>成立改革开放重点攻坚工作专班，由区政府办协管副主任担任召集人，</w:t>
      </w:r>
      <w:r>
        <w:rPr>
          <w:rFonts w:hint="eastAsia" w:ascii="仿宋" w:hAnsi="仿宋" w:eastAsia="仿宋" w:cs="仿宋"/>
          <w:color w:val="auto"/>
          <w:spacing w:val="0"/>
          <w:w w:val="100"/>
          <w:sz w:val="32"/>
          <w:szCs w:val="32"/>
          <w:lang w:eastAsia="zh-CN"/>
        </w:rPr>
        <w:t>区商务局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区发改局</w:t>
      </w:r>
      <w:r>
        <w:rPr>
          <w:rFonts w:hint="eastAsia" w:ascii="仿宋" w:hAnsi="仿宋" w:eastAsia="仿宋" w:cs="仿宋"/>
          <w:color w:val="auto"/>
          <w:spacing w:val="0"/>
          <w:w w:val="100"/>
          <w:sz w:val="32"/>
          <w:szCs w:val="32"/>
          <w:lang w:val="en-US" w:eastAsia="zh-CN"/>
        </w:rPr>
        <w:t>主要负责人任副召集人，成员单位包括</w:t>
      </w:r>
      <w:r>
        <w:rPr>
          <w:rFonts w:hint="eastAsia" w:ascii="仿宋" w:hAnsi="仿宋" w:eastAsia="仿宋" w:cs="仿宋"/>
          <w:color w:val="auto"/>
          <w:spacing w:val="0"/>
          <w:w w:val="100"/>
          <w:sz w:val="32"/>
          <w:szCs w:val="32"/>
          <w:lang w:eastAsia="zh-CN"/>
        </w:rPr>
        <w:t>区委宣传部</w:t>
      </w:r>
      <w:r>
        <w:rPr>
          <w:rFonts w:hint="eastAsia" w:ascii="仿宋" w:hAnsi="仿宋" w:eastAsia="仿宋" w:cs="仿宋"/>
          <w:color w:val="auto"/>
          <w:spacing w:val="0"/>
          <w:w w:val="100"/>
          <w:sz w:val="32"/>
          <w:szCs w:val="32"/>
          <w:lang w:val="en-US" w:eastAsia="zh-CN"/>
        </w:rPr>
        <w:t>、区委改革办、</w:t>
      </w:r>
      <w:r>
        <w:rPr>
          <w:rFonts w:hint="eastAsia" w:ascii="仿宋" w:hAnsi="仿宋" w:eastAsia="仿宋" w:cs="仿宋"/>
          <w:color w:val="auto"/>
          <w:spacing w:val="0"/>
          <w:w w:val="100"/>
          <w:sz w:val="32"/>
          <w:szCs w:val="32"/>
          <w:lang w:eastAsia="zh-CN"/>
        </w:rPr>
        <w:t>区委编办</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w:t>
      </w:r>
      <w:r>
        <w:rPr>
          <w:rFonts w:hint="eastAsia" w:ascii="仿宋" w:hAnsi="仿宋" w:eastAsia="仿宋" w:cs="仿宋"/>
          <w:color w:val="auto"/>
          <w:spacing w:val="0"/>
          <w:w w:val="100"/>
          <w:sz w:val="32"/>
          <w:szCs w:val="32"/>
          <w:lang w:val="en-US" w:eastAsia="zh-CN"/>
        </w:rPr>
        <w:t>委</w:t>
      </w:r>
      <w:r>
        <w:rPr>
          <w:rFonts w:hint="eastAsia" w:ascii="仿宋" w:hAnsi="仿宋" w:eastAsia="仿宋" w:cs="仿宋"/>
          <w:color w:val="auto"/>
          <w:spacing w:val="0"/>
          <w:w w:val="100"/>
          <w:sz w:val="32"/>
          <w:szCs w:val="32"/>
          <w:lang w:eastAsia="zh-CN"/>
        </w:rPr>
        <w:t>外事办</w:t>
      </w:r>
      <w:r>
        <w:rPr>
          <w:rFonts w:hint="eastAsia" w:ascii="仿宋" w:hAnsi="仿宋" w:eastAsia="仿宋" w:cs="仿宋"/>
          <w:color w:val="auto"/>
          <w:spacing w:val="0"/>
          <w:w w:val="100"/>
          <w:sz w:val="32"/>
          <w:szCs w:val="32"/>
          <w:lang w:val="en-US" w:eastAsia="zh-CN"/>
        </w:rPr>
        <w:t>、区人民法院、区人民检察院、区政府办、区发改局、区教</w:t>
      </w:r>
      <w:r>
        <w:rPr>
          <w:rFonts w:hint="eastAsia" w:ascii="仿宋" w:hAnsi="仿宋" w:eastAsia="仿宋" w:cs="仿宋"/>
          <w:color w:val="auto"/>
          <w:spacing w:val="0"/>
          <w:w w:val="100"/>
          <w:sz w:val="32"/>
          <w:szCs w:val="32"/>
          <w:lang w:eastAsia="zh-CN"/>
        </w:rPr>
        <w:t>育局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区科技局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区工信局</w:t>
      </w:r>
      <w:r>
        <w:rPr>
          <w:rFonts w:hint="eastAsia" w:ascii="仿宋" w:hAnsi="仿宋" w:eastAsia="仿宋" w:cs="仿宋"/>
          <w:color w:val="auto"/>
          <w:spacing w:val="0"/>
          <w:w w:val="100"/>
          <w:sz w:val="32"/>
          <w:szCs w:val="32"/>
          <w:lang w:val="en-US" w:eastAsia="zh-CN"/>
        </w:rPr>
        <w:t>、赫山公安分局、</w:t>
      </w:r>
      <w:r>
        <w:rPr>
          <w:rFonts w:hint="eastAsia" w:ascii="仿宋" w:hAnsi="仿宋" w:eastAsia="仿宋" w:cs="仿宋"/>
          <w:color w:val="auto"/>
          <w:spacing w:val="0"/>
          <w:w w:val="100"/>
          <w:sz w:val="32"/>
          <w:szCs w:val="32"/>
          <w:lang w:eastAsia="zh-CN"/>
        </w:rPr>
        <w:t>区司法局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区财政局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区人社局</w:t>
      </w:r>
      <w:r>
        <w:rPr>
          <w:rFonts w:hint="eastAsia" w:ascii="仿宋" w:hAnsi="仿宋" w:eastAsia="仿宋" w:cs="仿宋"/>
          <w:color w:val="auto"/>
          <w:spacing w:val="0"/>
          <w:w w:val="100"/>
          <w:sz w:val="32"/>
          <w:szCs w:val="32"/>
          <w:lang w:val="en-US" w:eastAsia="zh-CN"/>
        </w:rPr>
        <w:t>、区自然资源局、市生态环境局赫山分局、</w:t>
      </w:r>
      <w:r>
        <w:rPr>
          <w:rFonts w:hint="eastAsia" w:ascii="仿宋" w:hAnsi="仿宋" w:eastAsia="仿宋" w:cs="仿宋"/>
          <w:color w:val="auto"/>
          <w:spacing w:val="0"/>
          <w:w w:val="100"/>
          <w:sz w:val="32"/>
          <w:szCs w:val="32"/>
          <w:lang w:eastAsia="zh-CN"/>
        </w:rPr>
        <w:t>区住建局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区交通运输局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区农业农村局</w:t>
      </w:r>
      <w:r>
        <w:rPr>
          <w:rFonts w:hint="eastAsia" w:ascii="仿宋" w:hAnsi="仿宋" w:eastAsia="仿宋" w:cs="仿宋"/>
          <w:color w:val="auto"/>
          <w:spacing w:val="0"/>
          <w:w w:val="100"/>
          <w:sz w:val="32"/>
          <w:szCs w:val="32"/>
          <w:lang w:val="en-US" w:eastAsia="zh-CN"/>
        </w:rPr>
        <w:t>、区商务局、</w:t>
      </w:r>
      <w:r>
        <w:rPr>
          <w:rFonts w:hint="eastAsia" w:ascii="仿宋" w:hAnsi="仿宋" w:eastAsia="仿宋" w:cs="仿宋"/>
          <w:color w:val="auto"/>
          <w:spacing w:val="0"/>
          <w:w w:val="100"/>
          <w:sz w:val="32"/>
          <w:szCs w:val="32"/>
          <w:lang w:eastAsia="zh-CN"/>
        </w:rPr>
        <w:t>区文旅</w:t>
      </w:r>
      <w:r>
        <w:rPr>
          <w:rFonts w:hint="eastAsia" w:ascii="仿宋" w:hAnsi="仿宋" w:eastAsia="仿宋" w:cs="仿宋"/>
          <w:color w:val="auto"/>
          <w:spacing w:val="0"/>
          <w:w w:val="100"/>
          <w:sz w:val="32"/>
          <w:szCs w:val="32"/>
          <w:lang w:val="en-US" w:eastAsia="zh-CN"/>
        </w:rPr>
        <w:t>广体</w:t>
      </w:r>
      <w:r>
        <w:rPr>
          <w:rFonts w:hint="eastAsia" w:ascii="仿宋" w:hAnsi="仿宋" w:eastAsia="仿宋" w:cs="仿宋"/>
          <w:color w:val="auto"/>
          <w:spacing w:val="0"/>
          <w:w w:val="100"/>
          <w:sz w:val="32"/>
          <w:szCs w:val="32"/>
          <w:lang w:eastAsia="zh-CN"/>
        </w:rPr>
        <w:t>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区卫健局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区林业局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区市场监管局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区统计局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区医保局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区数据局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区税务局</w:t>
      </w:r>
      <w:r>
        <w:rPr>
          <w:rFonts w:hint="default" w:ascii="仿宋" w:hAnsi="仿宋" w:eastAsia="仿宋" w:cs="仿宋"/>
          <w:color w:val="auto"/>
          <w:spacing w:val="0"/>
          <w:w w:val="100"/>
          <w:sz w:val="32"/>
          <w:szCs w:val="32"/>
          <w:lang w:val="en-US" w:eastAsia="zh-CN"/>
        </w:rPr>
        <w:t>、龙岭产业开发区</w:t>
      </w:r>
      <w:r>
        <w:rPr>
          <w:rFonts w:hint="eastAsia" w:ascii="仿宋" w:hAnsi="仿宋" w:eastAsia="仿宋" w:cs="仿宋"/>
          <w:color w:val="auto"/>
          <w:spacing w:val="0"/>
          <w:w w:val="100"/>
          <w:sz w:val="32"/>
          <w:szCs w:val="32"/>
          <w:lang w:val="en-US" w:eastAsia="zh-CN"/>
        </w:rPr>
        <w:t>等，专班办公室设在</w:t>
      </w:r>
      <w:r>
        <w:rPr>
          <w:rFonts w:hint="eastAsia" w:ascii="仿宋" w:hAnsi="仿宋" w:eastAsia="仿宋" w:cs="仿宋"/>
          <w:color w:val="auto"/>
          <w:spacing w:val="0"/>
          <w:w w:val="100"/>
          <w:sz w:val="32"/>
          <w:szCs w:val="32"/>
          <w:lang w:eastAsia="zh-CN"/>
        </w:rPr>
        <w:t>区商务局</w:t>
      </w:r>
      <w:r>
        <w:rPr>
          <w:rFonts w:hint="eastAsia" w:ascii="仿宋" w:hAnsi="仿宋" w:eastAsia="仿宋" w:cs="仿宋"/>
          <w:color w:val="auto"/>
          <w:spacing w:val="0"/>
          <w:w w:val="100"/>
          <w:sz w:val="32"/>
          <w:szCs w:val="32"/>
          <w:lang w:val="en-US" w:eastAsia="zh-CN"/>
        </w:rPr>
        <w:t>，负责日常协调和调度工作。</w:t>
      </w:r>
    </w:p>
    <w:p w14:paraId="1BE17B68">
      <w:pPr>
        <w:rPr>
          <w:rFonts w:hint="default" w:ascii="仿宋" w:hAnsi="仿宋" w:eastAsia="仿宋" w:cs="仿宋"/>
          <w:color w:val="auto"/>
          <w:spacing w:val="0"/>
          <w:w w:val="100"/>
          <w:sz w:val="32"/>
          <w:szCs w:val="32"/>
          <w:lang w:val="en-US" w:eastAsia="zh-CN"/>
        </w:rPr>
      </w:pPr>
      <w:r>
        <w:rPr>
          <w:rFonts w:hint="default" w:ascii="仿宋" w:hAnsi="仿宋" w:eastAsia="仿宋" w:cs="仿宋"/>
          <w:color w:val="auto"/>
          <w:spacing w:val="0"/>
          <w:w w:val="100"/>
          <w:sz w:val="32"/>
          <w:szCs w:val="32"/>
          <w:lang w:val="en-US" w:eastAsia="zh-CN"/>
        </w:rPr>
        <w:br w:type="page"/>
      </w:r>
    </w:p>
    <w:p w14:paraId="6782830D">
      <w:pPr>
        <w:pStyle w:val="3"/>
        <w:keepNext w:val="0"/>
        <w:keepLines w:val="0"/>
        <w:pageBreakBefore w:val="0"/>
        <w:widowControl w:val="0"/>
        <w:kinsoku/>
        <w:wordWrap/>
        <w:overflowPunct/>
        <w:topLinePunct w:val="0"/>
        <w:autoSpaceDE/>
        <w:autoSpaceDN/>
        <w:bidi w:val="0"/>
        <w:spacing w:line="570" w:lineRule="exact"/>
        <w:ind w:right="0"/>
        <w:jc w:val="both"/>
        <w:rPr>
          <w:rFonts w:hint="eastAsia" w:ascii="黑体" w:hAnsi="黑体" w:eastAsia="黑体" w:cs="黑体"/>
          <w:color w:val="auto"/>
          <w:spacing w:val="0"/>
          <w:w w:val="100"/>
          <w:sz w:val="32"/>
          <w:szCs w:val="32"/>
          <w:lang w:val="en-US" w:eastAsia="zh-CN"/>
        </w:rPr>
      </w:pPr>
      <w:r>
        <w:rPr>
          <w:rFonts w:hint="eastAsia" w:ascii="黑体" w:hAnsi="黑体" w:eastAsia="黑体" w:cs="黑体"/>
          <w:color w:val="auto"/>
          <w:spacing w:val="0"/>
          <w:w w:val="100"/>
          <w:sz w:val="32"/>
          <w:szCs w:val="32"/>
          <w:lang w:val="en-US" w:eastAsia="zh-CN"/>
        </w:rPr>
        <w:t>附件5</w:t>
      </w:r>
    </w:p>
    <w:p w14:paraId="2803B970">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val="en-US" w:eastAsia="zh-CN"/>
        </w:rPr>
      </w:pPr>
    </w:p>
    <w:p w14:paraId="57A0EFD6">
      <w:pPr>
        <w:keepNext w:val="0"/>
        <w:keepLines w:val="0"/>
        <w:pageBreakBefore w:val="0"/>
        <w:widowControl w:val="0"/>
        <w:kinsoku/>
        <w:wordWrap/>
        <w:overflowPunct/>
        <w:topLinePunct w:val="0"/>
        <w:autoSpaceDE/>
        <w:autoSpaceDN/>
        <w:bidi w:val="0"/>
        <w:adjustRightInd w:val="0"/>
        <w:snapToGrid w:val="0"/>
        <w:spacing w:line="680" w:lineRule="exact"/>
        <w:ind w:left="0"/>
        <w:jc w:val="center"/>
        <w:textAlignment w:val="baseline"/>
        <w:rPr>
          <w:rFonts w:hint="eastAsia" w:ascii="方正小标宋简体" w:hAnsi="方正小标宋简体" w:eastAsia="方正小标宋简体" w:cs="方正小标宋简体"/>
          <w:b w:val="0"/>
          <w:bCs w:val="0"/>
          <w:color w:val="auto"/>
          <w:spacing w:val="0"/>
          <w:sz w:val="44"/>
          <w:szCs w:val="44"/>
          <w:lang w:val="en-US" w:eastAsia="zh-CN"/>
        </w:rPr>
      </w:pPr>
      <w:r>
        <w:rPr>
          <w:rFonts w:hint="eastAsia" w:ascii="方正小标宋简体" w:hAnsi="方正小标宋简体" w:eastAsia="方正小标宋简体" w:cs="方正小标宋简体"/>
          <w:b w:val="0"/>
          <w:bCs w:val="0"/>
          <w:color w:val="auto"/>
          <w:spacing w:val="0"/>
          <w:sz w:val="44"/>
          <w:szCs w:val="44"/>
          <w:lang w:val="en-US" w:eastAsia="zh-CN"/>
        </w:rPr>
        <w:t>赫山区环境优化提升攻坚实施方案</w:t>
      </w:r>
    </w:p>
    <w:p w14:paraId="560E6CD5">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p>
    <w:p w14:paraId="5565E8CB">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为聚力攻坚打造市场化、法治化、国际化一流营商环境，更好地支撑和保障全</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高质量发展，结合我</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实际，制定本方案。</w:t>
      </w:r>
    </w:p>
    <w:p w14:paraId="2A338EF6">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黑体" w:hAnsi="黑体" w:eastAsia="黑体" w:cs="黑体"/>
          <w:color w:val="auto"/>
          <w:spacing w:val="0"/>
          <w:w w:val="100"/>
          <w:sz w:val="32"/>
          <w:szCs w:val="32"/>
          <w:lang w:val="en-US" w:eastAsia="zh-CN"/>
        </w:rPr>
      </w:pPr>
      <w:r>
        <w:rPr>
          <w:rFonts w:hint="eastAsia" w:ascii="黑体" w:hAnsi="黑体" w:eastAsia="黑体" w:cs="黑体"/>
          <w:color w:val="auto"/>
          <w:spacing w:val="0"/>
          <w:w w:val="100"/>
          <w:sz w:val="32"/>
          <w:szCs w:val="32"/>
          <w:lang w:val="en-US" w:eastAsia="zh-CN"/>
        </w:rPr>
        <w:t>一、攻坚目标</w:t>
      </w:r>
    </w:p>
    <w:p w14:paraId="01634B56">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聚焦“三化”一流目标打好“攻坚战”、打造“升级版”，努力将“内卷式”竞争变成“内涵式”发展，以环境“吸引力”提升发展“支撑力”，推动一批有利于服务经营主体的改革举措取得新突破，制度性交易、融资、用能、用工等企业综合运营成本进一步降低，力争社会物流总费用占地区生产总值比重下降至13.8%以下；行政执法检查“扫码入企、联码督查”实现</w:t>
      </w:r>
      <w:r>
        <w:rPr>
          <w:rFonts w:hint="eastAsia" w:ascii="仿宋" w:hAnsi="仿宋" w:eastAsia="仿宋" w:cs="仿宋"/>
          <w:color w:val="auto"/>
          <w:spacing w:val="0"/>
          <w:w w:val="100"/>
          <w:sz w:val="32"/>
          <w:szCs w:val="32"/>
          <w:lang w:val="en-US" w:eastAsia="zh-CN"/>
        </w:rPr>
        <w:t>区域</w:t>
      </w:r>
      <w:r>
        <w:rPr>
          <w:rFonts w:hint="eastAsia" w:ascii="仿宋" w:hAnsi="仿宋" w:eastAsia="仿宋" w:cs="仿宋"/>
          <w:color w:val="auto"/>
          <w:spacing w:val="0"/>
          <w:w w:val="100"/>
          <w:sz w:val="32"/>
          <w:szCs w:val="32"/>
        </w:rPr>
        <w:t>全覆盖；政务服务一网通办率力争达90%以上，企业群众获得感、满意度持续提升。</w:t>
      </w:r>
    </w:p>
    <w:p w14:paraId="417C880E">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黑体" w:hAnsi="黑体" w:eastAsia="黑体" w:cs="黑体"/>
          <w:color w:val="auto"/>
          <w:spacing w:val="0"/>
          <w:w w:val="100"/>
          <w:sz w:val="32"/>
          <w:szCs w:val="32"/>
          <w:lang w:val="en-US" w:eastAsia="zh-CN"/>
        </w:rPr>
      </w:pPr>
      <w:r>
        <w:rPr>
          <w:rFonts w:hint="eastAsia" w:ascii="黑体" w:hAnsi="黑体" w:eastAsia="黑体" w:cs="黑体"/>
          <w:color w:val="auto"/>
          <w:spacing w:val="0"/>
          <w:w w:val="100"/>
          <w:sz w:val="32"/>
          <w:szCs w:val="32"/>
          <w:lang w:val="en-US" w:eastAsia="zh-CN"/>
        </w:rPr>
        <w:t>二、攻坚任务</w:t>
      </w:r>
    </w:p>
    <w:p w14:paraId="46676FDF">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rPr>
      </w:pPr>
      <w:r>
        <w:rPr>
          <w:rFonts w:hint="eastAsia" w:ascii="楷体_GB2312" w:hAnsi="楷体_GB2312" w:eastAsia="楷体_GB2312" w:cs="楷体_GB2312"/>
          <w:color w:val="auto"/>
          <w:spacing w:val="0"/>
          <w:w w:val="100"/>
          <w:sz w:val="32"/>
          <w:szCs w:val="32"/>
        </w:rPr>
        <w:t>（一）着力优市场促公平</w:t>
      </w:r>
    </w:p>
    <w:p w14:paraId="14527701">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1</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促进公平竞争。加强公平竞争审查刚性约束，探索建立跨区域、跨部门的公平竞争审查工作机制。强化公平竞争审查工作监督保障，健全公平竞争审查抽查、举报处理、督查等机制。深化不当市场干预行为专项整治。加强反垄断监管执法，推进民生领域反垄断执法专项行动，重点查处针对中小企业的限定交易、附加不合理交易条件等垄断行为。探索制定网络交易平台相关地方标准，促进平台经济健康发展。（</w:t>
      </w:r>
      <w:r>
        <w:rPr>
          <w:rFonts w:hint="eastAsia" w:ascii="仿宋" w:hAnsi="仿宋" w:eastAsia="仿宋" w:cs="仿宋"/>
          <w:color w:val="auto"/>
          <w:spacing w:val="0"/>
          <w:w w:val="100"/>
          <w:sz w:val="32"/>
          <w:szCs w:val="32"/>
          <w:lang w:val="en-US" w:eastAsia="zh-CN"/>
        </w:rPr>
        <w:t>区市场监管局</w:t>
      </w:r>
      <w:r>
        <w:rPr>
          <w:rFonts w:hint="eastAsia" w:ascii="仿宋" w:hAnsi="仿宋" w:eastAsia="仿宋" w:cs="仿宋"/>
          <w:color w:val="auto"/>
          <w:spacing w:val="0"/>
          <w:w w:val="100"/>
          <w:sz w:val="32"/>
          <w:szCs w:val="32"/>
        </w:rPr>
        <w:t>牵头，</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司法局、</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发改</w:t>
      </w:r>
      <w:r>
        <w:rPr>
          <w:rFonts w:hint="eastAsia" w:ascii="仿宋" w:hAnsi="仿宋" w:eastAsia="仿宋" w:cs="仿宋"/>
          <w:color w:val="auto"/>
          <w:spacing w:val="0"/>
          <w:w w:val="100"/>
          <w:sz w:val="32"/>
          <w:szCs w:val="32"/>
          <w:lang w:val="en-US" w:eastAsia="zh-CN"/>
        </w:rPr>
        <w:t>局</w:t>
      </w:r>
      <w:r>
        <w:rPr>
          <w:rFonts w:hint="eastAsia" w:ascii="仿宋" w:hAnsi="仿宋" w:eastAsia="仿宋" w:cs="仿宋"/>
          <w:color w:val="auto"/>
          <w:spacing w:val="0"/>
          <w:w w:val="100"/>
          <w:sz w:val="32"/>
          <w:szCs w:val="32"/>
        </w:rPr>
        <w:t>等按职责分工负责）</w:t>
      </w:r>
    </w:p>
    <w:p w14:paraId="101FE0DC">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2</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优化准入退出。落实市场准入负面清单制度，开展市场准入效能评估。探索将一个行业准入涉及的多张许可证整合为一张行业综合许可证。深化注册资本认缴登记制度改革，实行依法按期认缴。用好经营主体注销网上一体化平台，完善部门间数据共享、业务协同工作机制，深入推进企业注销登记“一件事”。深化破产府院联动，解决破产处置税务办理、不动产登记、重整企业信用修复等难题。（</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发改</w:t>
      </w:r>
      <w:r>
        <w:rPr>
          <w:rFonts w:hint="eastAsia" w:ascii="仿宋" w:hAnsi="仿宋" w:eastAsia="仿宋" w:cs="仿宋"/>
          <w:color w:val="auto"/>
          <w:spacing w:val="0"/>
          <w:w w:val="100"/>
          <w:sz w:val="32"/>
          <w:szCs w:val="32"/>
          <w:lang w:val="en-US" w:eastAsia="zh-CN"/>
        </w:rPr>
        <w:t>局牵头，区市场监管局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val="en-US" w:eastAsia="zh-CN"/>
        </w:rPr>
        <w:t>区数据</w:t>
      </w:r>
      <w:r>
        <w:rPr>
          <w:rFonts w:hint="eastAsia" w:ascii="仿宋" w:hAnsi="仿宋" w:eastAsia="仿宋" w:cs="仿宋"/>
          <w:color w:val="auto"/>
          <w:spacing w:val="0"/>
          <w:w w:val="100"/>
          <w:sz w:val="32"/>
          <w:szCs w:val="32"/>
        </w:rPr>
        <w:t>局、</w:t>
      </w:r>
      <w:r>
        <w:rPr>
          <w:rFonts w:hint="eastAsia" w:ascii="仿宋" w:hAnsi="仿宋" w:eastAsia="仿宋" w:cs="仿宋"/>
          <w:color w:val="auto"/>
          <w:spacing w:val="0"/>
          <w:w w:val="100"/>
          <w:sz w:val="32"/>
          <w:szCs w:val="32"/>
          <w:lang w:val="en-US" w:eastAsia="zh-CN"/>
        </w:rPr>
        <w:t>区人民</w:t>
      </w:r>
      <w:r>
        <w:rPr>
          <w:rFonts w:hint="eastAsia" w:ascii="仿宋" w:hAnsi="仿宋" w:eastAsia="仿宋" w:cs="仿宋"/>
          <w:color w:val="auto"/>
          <w:spacing w:val="0"/>
          <w:w w:val="100"/>
          <w:sz w:val="32"/>
          <w:szCs w:val="32"/>
        </w:rPr>
        <w:t>法院、</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税务局、</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自然资源局等按职责分工负责）</w:t>
      </w:r>
    </w:p>
    <w:p w14:paraId="64ACDD1D">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3</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优化公共资源交易环境。营造优质优价的招标投标市场环境，引导招标人按照《湖南省公共资源交易数字化、模块化招标文件范本框架导引及编制导则》规定，根据项目特点科学合理选择评标方式。强化公共资源交易领域信用体系建设。全面推广保函代替保证金，实现数字证书（CA）全国互认，推广使用电子营业执照，推行跨省远程异地评标。提高交易透明度，推行招标计划提前发布、合同签订及履约情况公示，扩大信息公示范围。（</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发改</w:t>
      </w:r>
      <w:r>
        <w:rPr>
          <w:rFonts w:hint="eastAsia" w:ascii="仿宋" w:hAnsi="仿宋" w:eastAsia="仿宋" w:cs="仿宋"/>
          <w:color w:val="auto"/>
          <w:spacing w:val="0"/>
          <w:w w:val="100"/>
          <w:sz w:val="32"/>
          <w:szCs w:val="32"/>
          <w:lang w:val="en-US" w:eastAsia="zh-CN"/>
        </w:rPr>
        <w:t>局</w:t>
      </w:r>
      <w:r>
        <w:rPr>
          <w:rFonts w:hint="eastAsia" w:ascii="仿宋" w:hAnsi="仿宋" w:eastAsia="仿宋" w:cs="仿宋"/>
          <w:color w:val="auto"/>
          <w:spacing w:val="0"/>
          <w:w w:val="100"/>
          <w:sz w:val="32"/>
          <w:szCs w:val="32"/>
        </w:rPr>
        <w:t>牵头，各行业主管部门按职责分工负责）</w:t>
      </w:r>
    </w:p>
    <w:p w14:paraId="7F8118F8">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4</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促进民营经济发展。完善促进民营经济发展制度机制，抓实促进民营经济发展“六个一”工作，健全民营企业融资支持政策和民营中小企业增信制度。推进基础设施等竞争性领域向民营企业公平开放，吸引更多民间资本参与能源、农业等重大项目建设，促进民间投资稳定增长。完善多层次民营企业常态化沟通和问题解决机制，深化政企交流，全面构建亲清政商关系，打造问题诉求“一站式”解决模式。培育壮大民营企业，推动更多民企上规模、上市。加强正面典型宣传推广，强化舆情引导，提振民营企业信心。（</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发改</w:t>
      </w:r>
      <w:r>
        <w:rPr>
          <w:rFonts w:hint="eastAsia" w:ascii="仿宋" w:hAnsi="仿宋" w:eastAsia="仿宋" w:cs="仿宋"/>
          <w:color w:val="auto"/>
          <w:spacing w:val="0"/>
          <w:w w:val="100"/>
          <w:sz w:val="32"/>
          <w:szCs w:val="32"/>
          <w:lang w:val="en-US" w:eastAsia="zh-CN"/>
        </w:rPr>
        <w:t>局</w:t>
      </w:r>
      <w:r>
        <w:rPr>
          <w:rFonts w:hint="eastAsia" w:ascii="仿宋" w:hAnsi="仿宋" w:eastAsia="仿宋" w:cs="仿宋"/>
          <w:color w:val="auto"/>
          <w:spacing w:val="0"/>
          <w:w w:val="100"/>
          <w:sz w:val="32"/>
          <w:szCs w:val="32"/>
        </w:rPr>
        <w:t>牵头，</w:t>
      </w:r>
      <w:r>
        <w:rPr>
          <w:rFonts w:hint="eastAsia" w:ascii="仿宋" w:hAnsi="仿宋" w:eastAsia="仿宋" w:cs="仿宋"/>
          <w:color w:val="auto"/>
          <w:spacing w:val="0"/>
          <w:w w:val="100"/>
          <w:sz w:val="32"/>
          <w:szCs w:val="32"/>
          <w:lang w:val="en-US" w:eastAsia="zh-CN"/>
        </w:rPr>
        <w:t>区工商联、区数据局等</w:t>
      </w:r>
      <w:r>
        <w:rPr>
          <w:rFonts w:hint="eastAsia" w:ascii="仿宋" w:hAnsi="仿宋" w:eastAsia="仿宋" w:cs="仿宋"/>
          <w:color w:val="auto"/>
          <w:spacing w:val="0"/>
          <w:w w:val="100"/>
          <w:sz w:val="32"/>
          <w:szCs w:val="32"/>
        </w:rPr>
        <w:t>按职责分工负责）</w:t>
      </w:r>
    </w:p>
    <w:p w14:paraId="1408E7EF">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rPr>
      </w:pPr>
      <w:r>
        <w:rPr>
          <w:rFonts w:hint="eastAsia" w:ascii="楷体_GB2312" w:hAnsi="楷体_GB2312" w:eastAsia="楷体_GB2312" w:cs="楷体_GB2312"/>
          <w:color w:val="auto"/>
          <w:spacing w:val="0"/>
          <w:w w:val="100"/>
          <w:sz w:val="32"/>
          <w:szCs w:val="32"/>
        </w:rPr>
        <w:t>（二）着力优法治稳预期</w:t>
      </w:r>
    </w:p>
    <w:p w14:paraId="3328CB56">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1</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强化法</w:t>
      </w:r>
      <w:r>
        <w:rPr>
          <w:rFonts w:hint="eastAsia" w:ascii="仿宋" w:hAnsi="仿宋" w:eastAsia="仿宋" w:cs="仿宋"/>
          <w:color w:val="auto"/>
          <w:spacing w:val="0"/>
          <w:w w:val="100"/>
          <w:sz w:val="32"/>
          <w:szCs w:val="32"/>
          <w:lang w:val="en-US" w:eastAsia="zh-CN"/>
        </w:rPr>
        <w:t>治</w:t>
      </w:r>
      <w:r>
        <w:rPr>
          <w:rFonts w:hint="eastAsia" w:ascii="仿宋" w:hAnsi="仿宋" w:eastAsia="仿宋" w:cs="仿宋"/>
          <w:color w:val="auto"/>
          <w:spacing w:val="0"/>
          <w:w w:val="100"/>
          <w:sz w:val="32"/>
          <w:szCs w:val="32"/>
        </w:rPr>
        <w:t>保障。深入开展《中华人民共和国民营经济促进法》《湖南省优化营商环境条例》《湖南省行政执法监督条例》等宣传贯彻，开展普法宣传进机关、进政务窗口、进园区、进企业等系列活动。落实优化营商环境2025年度重点任务。在部分领域</w:t>
      </w:r>
      <w:r>
        <w:rPr>
          <w:rFonts w:hint="eastAsia" w:ascii="仿宋" w:hAnsi="仿宋" w:eastAsia="仿宋" w:cs="仿宋"/>
          <w:color w:val="auto"/>
          <w:spacing w:val="0"/>
          <w:w w:val="100"/>
          <w:sz w:val="32"/>
          <w:szCs w:val="32"/>
          <w:lang w:val="en-US" w:eastAsia="zh-CN"/>
        </w:rPr>
        <w:t>或</w:t>
      </w:r>
      <w:r>
        <w:rPr>
          <w:rFonts w:hint="eastAsia" w:ascii="仿宋" w:hAnsi="仿宋" w:eastAsia="仿宋" w:cs="仿宋"/>
          <w:color w:val="auto"/>
          <w:spacing w:val="0"/>
          <w:w w:val="100"/>
          <w:sz w:val="32"/>
          <w:szCs w:val="32"/>
        </w:rPr>
        <w:t>园区开展营商环境改革创新试点，建立健全容错免责机制，鼓励先行先试，带动全</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整体提升。配合做好省营商环境评价工作，推动以评促改促优，力争在省</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lang w:val="en-US" w:eastAsia="zh-CN"/>
        </w:rPr>
        <w:t>市</w:t>
      </w:r>
      <w:r>
        <w:rPr>
          <w:rFonts w:hint="eastAsia" w:ascii="仿宋" w:hAnsi="仿宋" w:eastAsia="仿宋" w:cs="仿宋"/>
          <w:color w:val="auto"/>
          <w:spacing w:val="0"/>
          <w:w w:val="100"/>
          <w:sz w:val="32"/>
          <w:szCs w:val="32"/>
        </w:rPr>
        <w:t>各项评价中提分进位。（</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政府办</w:t>
      </w:r>
      <w:r>
        <w:rPr>
          <w:rFonts w:hint="eastAsia" w:ascii="仿宋" w:hAnsi="仿宋" w:eastAsia="仿宋" w:cs="仿宋"/>
          <w:color w:val="auto"/>
          <w:spacing w:val="0"/>
          <w:w w:val="100"/>
          <w:sz w:val="32"/>
          <w:szCs w:val="32"/>
          <w:lang w:val="en-US" w:eastAsia="zh-CN"/>
        </w:rPr>
        <w:t>牵头，区</w:t>
      </w:r>
      <w:r>
        <w:rPr>
          <w:rFonts w:hint="eastAsia" w:ascii="仿宋" w:hAnsi="仿宋" w:eastAsia="仿宋" w:cs="仿宋"/>
          <w:color w:val="auto"/>
          <w:spacing w:val="0"/>
          <w:w w:val="100"/>
          <w:sz w:val="32"/>
          <w:szCs w:val="32"/>
        </w:rPr>
        <w:t>司法局、</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工商联等按职责分工负责）</w:t>
      </w:r>
    </w:p>
    <w:p w14:paraId="66263592">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2</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加强政策统筹。加强经济政策和非经济政策与宏观政策取向一致性评估，在评估对市场预期的影响时，充分考虑是否衔接相关领域现行政策、是否听取经营主体意见、是否违规增加经营主体义务、是否设置缓冲期等因素，防止和纠正不同部门政策“合成谬误”。加强行政复议附带审查规范性文件工作，纠正超越职权和违反上位法的地方文件，促进不同层级的政策同向发力。（</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发改</w:t>
      </w:r>
      <w:r>
        <w:rPr>
          <w:rFonts w:hint="eastAsia" w:ascii="仿宋" w:hAnsi="仿宋" w:eastAsia="仿宋" w:cs="仿宋"/>
          <w:color w:val="auto"/>
          <w:spacing w:val="0"/>
          <w:w w:val="100"/>
          <w:sz w:val="32"/>
          <w:szCs w:val="32"/>
          <w:lang w:val="en-US" w:eastAsia="zh-CN"/>
        </w:rPr>
        <w:t>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司法局牵头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400F30A1">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3</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规范执法检查。</w:t>
      </w:r>
      <w:r>
        <w:rPr>
          <w:rFonts w:hint="eastAsia" w:ascii="仿宋" w:hAnsi="仿宋" w:eastAsia="仿宋" w:cs="仿宋"/>
          <w:color w:val="auto"/>
          <w:spacing w:val="0"/>
          <w:w w:val="100"/>
          <w:sz w:val="32"/>
          <w:szCs w:val="32"/>
          <w:lang w:val="en-US" w:eastAsia="zh-CN"/>
        </w:rPr>
        <w:t>根据《湖南省规范行政裁量权办法》规定，进一步规范完善我区行政处罚自由裁量权工作，要求重点执法部门完成自由裁量权的梳理，细分违法行为等次，细化行政处罚标准</w:t>
      </w:r>
      <w:r>
        <w:rPr>
          <w:rFonts w:hint="eastAsia" w:ascii="仿宋" w:hAnsi="仿宋" w:eastAsia="仿宋" w:cs="仿宋"/>
          <w:color w:val="auto"/>
          <w:spacing w:val="0"/>
          <w:w w:val="100"/>
          <w:sz w:val="32"/>
          <w:szCs w:val="32"/>
        </w:rPr>
        <w:t>。制定规范行政裁量权行使的监管规则，清晰界定规范性文件中概括性用语的具体情形，分门别类确立具体的量化标准。进一步推广并完善涉企行政检查“白名单”制度</w:t>
      </w:r>
      <w:r>
        <w:rPr>
          <w:rFonts w:hint="eastAsia" w:ascii="仿宋" w:hAnsi="仿宋" w:eastAsia="仿宋" w:cs="仿宋"/>
          <w:color w:val="auto"/>
          <w:spacing w:val="0"/>
          <w:w w:val="100"/>
          <w:sz w:val="32"/>
          <w:szCs w:val="32"/>
          <w:lang w:eastAsia="zh-CN"/>
        </w:rPr>
        <w:t>。扩大“白名单”企业范围，充分吸纳</w:t>
      </w:r>
      <w:r>
        <w:rPr>
          <w:rFonts w:hint="eastAsia" w:ascii="仿宋" w:hAnsi="仿宋" w:eastAsia="仿宋" w:cs="仿宋"/>
          <w:color w:val="auto"/>
          <w:spacing w:val="0"/>
          <w:w w:val="100"/>
          <w:sz w:val="32"/>
          <w:szCs w:val="32"/>
          <w:lang w:val="en-US" w:eastAsia="zh-CN"/>
        </w:rPr>
        <w:t>益阳</w:t>
      </w:r>
      <w:r>
        <w:rPr>
          <w:rFonts w:hint="eastAsia" w:ascii="仿宋" w:hAnsi="仿宋" w:eastAsia="仿宋" w:cs="仿宋"/>
          <w:color w:val="auto"/>
          <w:spacing w:val="0"/>
          <w:w w:val="100"/>
          <w:sz w:val="32"/>
          <w:szCs w:val="32"/>
          <w:lang w:eastAsia="zh-CN"/>
        </w:rPr>
        <w:t>高新区企业纳入“白名单”</w:t>
      </w:r>
      <w:r>
        <w:rPr>
          <w:rFonts w:hint="eastAsia" w:ascii="仿宋" w:hAnsi="仿宋" w:eastAsia="仿宋" w:cs="仿宋"/>
          <w:color w:val="auto"/>
          <w:spacing w:val="0"/>
          <w:w w:val="100"/>
          <w:sz w:val="32"/>
          <w:szCs w:val="32"/>
          <w:lang w:val="en-US" w:eastAsia="zh-CN"/>
        </w:rPr>
        <w:t>管理</w:t>
      </w:r>
      <w:r>
        <w:rPr>
          <w:rFonts w:hint="eastAsia" w:ascii="仿宋" w:hAnsi="仿宋" w:eastAsia="仿宋" w:cs="仿宋"/>
          <w:color w:val="auto"/>
          <w:spacing w:val="0"/>
          <w:w w:val="100"/>
          <w:sz w:val="32"/>
          <w:szCs w:val="32"/>
          <w:lang w:eastAsia="zh-CN"/>
        </w:rPr>
        <w:t>，完善“白名单”企业日常管理制度。</w:t>
      </w:r>
      <w:r>
        <w:rPr>
          <w:rFonts w:hint="eastAsia" w:ascii="仿宋" w:hAnsi="仿宋" w:eastAsia="仿宋" w:cs="仿宋"/>
          <w:color w:val="auto"/>
          <w:spacing w:val="0"/>
          <w:w w:val="100"/>
          <w:sz w:val="32"/>
          <w:szCs w:val="32"/>
        </w:rPr>
        <w:t>制定关于严格规范涉企行政检查的实施方案，开展规范涉企执法专项行动，整治趋利性执法以及乱罚款、乱检查、乱查封等问题，动态监测罚没收入异常增长、大量异地执法、大额顶格处罚等情况，审查核实相关执法行为，有问题的及时予以纠正。加强涉企行政复议工作，坚决纠正侵犯经营主体合法权益的违法或者不当行政行为。合理统筹</w:t>
      </w:r>
      <w:r>
        <w:rPr>
          <w:rFonts w:hint="eastAsia" w:ascii="仿宋" w:hAnsi="仿宋" w:eastAsia="仿宋" w:cs="仿宋"/>
          <w:color w:val="auto"/>
          <w:spacing w:val="0"/>
          <w:w w:val="100"/>
          <w:sz w:val="32"/>
          <w:szCs w:val="32"/>
          <w:lang w:val="en-US" w:eastAsia="zh-CN"/>
        </w:rPr>
        <w:t>全区</w:t>
      </w:r>
      <w:r>
        <w:rPr>
          <w:rFonts w:hint="eastAsia" w:ascii="仿宋" w:hAnsi="仿宋" w:eastAsia="仿宋" w:cs="仿宋"/>
          <w:color w:val="auto"/>
          <w:spacing w:val="0"/>
          <w:w w:val="100"/>
          <w:sz w:val="32"/>
          <w:szCs w:val="32"/>
        </w:rPr>
        <w:t>行政检查计划，严格限定检查频次，优化“综合查一次”，规范实施跨部门联合检查。除根据重点监管事项清单和问题线索开展的靶向监管外，全面通过“双随机、一公开”方式开展涉企行政检查。全面实施“扫码入企、联码督查”。探索采用大数据分析等非现场监管方式，减少现场检查频次。（</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司法局牵头，</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政府办、</w:t>
      </w:r>
      <w:r>
        <w:rPr>
          <w:rFonts w:hint="eastAsia" w:ascii="仿宋" w:hAnsi="仿宋" w:eastAsia="仿宋" w:cs="仿宋"/>
          <w:color w:val="auto"/>
          <w:spacing w:val="0"/>
          <w:w w:val="100"/>
          <w:sz w:val="32"/>
          <w:szCs w:val="32"/>
          <w:lang w:val="en-US" w:eastAsia="zh-CN"/>
        </w:rPr>
        <w:t>区市场监管局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财政局、</w:t>
      </w:r>
      <w:r>
        <w:rPr>
          <w:rFonts w:hint="eastAsia" w:ascii="仿宋" w:hAnsi="仿宋" w:eastAsia="仿宋" w:cs="仿宋"/>
          <w:color w:val="auto"/>
          <w:spacing w:val="0"/>
          <w:w w:val="100"/>
          <w:sz w:val="32"/>
          <w:szCs w:val="32"/>
          <w:lang w:val="en-US" w:eastAsia="zh-CN"/>
        </w:rPr>
        <w:t>区人民</w:t>
      </w:r>
      <w:r>
        <w:rPr>
          <w:rFonts w:hint="eastAsia" w:ascii="仿宋" w:hAnsi="仿宋" w:eastAsia="仿宋" w:cs="仿宋"/>
          <w:color w:val="auto"/>
          <w:spacing w:val="0"/>
          <w:w w:val="100"/>
          <w:sz w:val="32"/>
          <w:szCs w:val="32"/>
        </w:rPr>
        <w:t>法院、</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发改</w:t>
      </w:r>
      <w:r>
        <w:rPr>
          <w:rFonts w:hint="eastAsia" w:ascii="仿宋" w:hAnsi="仿宋" w:eastAsia="仿宋" w:cs="仿宋"/>
          <w:color w:val="auto"/>
          <w:spacing w:val="0"/>
          <w:w w:val="100"/>
          <w:sz w:val="32"/>
          <w:szCs w:val="32"/>
          <w:lang w:val="en-US" w:eastAsia="zh-CN"/>
        </w:rPr>
        <w:t>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直各行政执法主管部门按职责分工负责）</w:t>
      </w:r>
    </w:p>
    <w:p w14:paraId="64967AA5">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4</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加大权益保护。做好涉企案件羁押必要性审查和违法“查扣冻”监督，重点整治以刑事手段插手干预经济纠纷、民事纠纷，不通知当地公安机关私自异地办案、超协作范围随意抓人扣物等违法违规行为。探索网络治理领域公益诉讼检察，监督纠正通过“网暴”等手段造谣抹黑企业和企业家等违法行为。建立完善公共法律服务、矛盾纠纷化解机制，深化商事调解试点工作</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加大知识产权行政保护力度，推动对故意侵犯、重复侵犯专利权，以及拒不履行生效行政裁决等行为引入联合惩戒等措施。</w:t>
      </w:r>
      <w:r>
        <w:rPr>
          <w:rFonts w:hint="eastAsia" w:ascii="仿宋" w:hAnsi="仿宋" w:eastAsia="仿宋" w:cs="仿宋"/>
          <w:color w:val="auto"/>
          <w:spacing w:val="0"/>
          <w:w w:val="100"/>
          <w:sz w:val="32"/>
          <w:szCs w:val="32"/>
          <w:lang w:eastAsia="zh-CN"/>
        </w:rPr>
        <w:t>严惩企业内部腐败犯罪，及时为企业追赃挽损。开展行刑反向衔接，行政机关及时依法给予行刑反向衔接案件涉案企业单位行政处罚。</w:t>
      </w:r>
      <w:r>
        <w:rPr>
          <w:rFonts w:hint="eastAsia" w:ascii="仿宋" w:hAnsi="仿宋" w:eastAsia="仿宋" w:cs="仿宋"/>
          <w:color w:val="auto"/>
          <w:spacing w:val="0"/>
          <w:w w:val="100"/>
          <w:sz w:val="32"/>
          <w:szCs w:val="32"/>
        </w:rPr>
        <w:t>开展知识产权公共服务惠企对接行动，推动建立供需匹配的公共服务供给机制。因地制宜建立“一站式”知识产权综合服务窗口。（</w:t>
      </w:r>
      <w:r>
        <w:rPr>
          <w:rFonts w:hint="eastAsia" w:ascii="仿宋" w:hAnsi="仿宋" w:eastAsia="仿宋" w:cs="仿宋"/>
          <w:color w:val="auto"/>
          <w:spacing w:val="0"/>
          <w:w w:val="100"/>
          <w:sz w:val="32"/>
          <w:szCs w:val="32"/>
          <w:lang w:val="en-US" w:eastAsia="zh-CN"/>
        </w:rPr>
        <w:t>区人民</w:t>
      </w:r>
      <w:r>
        <w:rPr>
          <w:rFonts w:hint="eastAsia" w:ascii="仿宋" w:hAnsi="仿宋" w:eastAsia="仿宋" w:cs="仿宋"/>
          <w:color w:val="auto"/>
          <w:spacing w:val="0"/>
          <w:w w:val="100"/>
          <w:sz w:val="32"/>
          <w:szCs w:val="32"/>
        </w:rPr>
        <w:t>检察院</w:t>
      </w:r>
      <w:r>
        <w:rPr>
          <w:rFonts w:hint="eastAsia" w:ascii="仿宋" w:hAnsi="仿宋" w:eastAsia="仿宋" w:cs="仿宋"/>
          <w:color w:val="auto"/>
          <w:spacing w:val="0"/>
          <w:w w:val="100"/>
          <w:sz w:val="32"/>
          <w:szCs w:val="32"/>
          <w:lang w:val="en-US" w:eastAsia="zh-CN"/>
        </w:rPr>
        <w:t>、区人民</w:t>
      </w:r>
      <w:r>
        <w:rPr>
          <w:rFonts w:hint="eastAsia" w:ascii="仿宋" w:hAnsi="仿宋" w:eastAsia="仿宋" w:cs="仿宋"/>
          <w:color w:val="auto"/>
          <w:spacing w:val="0"/>
          <w:w w:val="100"/>
          <w:sz w:val="32"/>
          <w:szCs w:val="32"/>
        </w:rPr>
        <w:t>法院</w:t>
      </w:r>
      <w:r>
        <w:rPr>
          <w:rFonts w:hint="eastAsia" w:ascii="仿宋" w:hAnsi="仿宋" w:eastAsia="仿宋" w:cs="仿宋"/>
          <w:color w:val="auto"/>
          <w:spacing w:val="0"/>
          <w:w w:val="100"/>
          <w:sz w:val="32"/>
          <w:szCs w:val="32"/>
          <w:lang w:val="en-US" w:eastAsia="zh-CN"/>
        </w:rPr>
        <w:t>牵头，赫山</w:t>
      </w:r>
      <w:r>
        <w:rPr>
          <w:rFonts w:hint="eastAsia" w:ascii="仿宋" w:hAnsi="仿宋" w:eastAsia="仿宋" w:cs="仿宋"/>
          <w:color w:val="auto"/>
          <w:spacing w:val="0"/>
          <w:w w:val="100"/>
          <w:sz w:val="32"/>
          <w:szCs w:val="32"/>
        </w:rPr>
        <w:t>公安</w:t>
      </w:r>
      <w:r>
        <w:rPr>
          <w:rFonts w:hint="eastAsia" w:ascii="仿宋" w:hAnsi="仿宋" w:eastAsia="仿宋" w:cs="仿宋"/>
          <w:color w:val="auto"/>
          <w:spacing w:val="0"/>
          <w:w w:val="100"/>
          <w:sz w:val="32"/>
          <w:szCs w:val="32"/>
          <w:lang w:val="en-US" w:eastAsia="zh-CN"/>
        </w:rPr>
        <w:t>分</w:t>
      </w:r>
      <w:r>
        <w:rPr>
          <w:rFonts w:hint="eastAsia" w:ascii="仿宋" w:hAnsi="仿宋" w:eastAsia="仿宋" w:cs="仿宋"/>
          <w:color w:val="auto"/>
          <w:spacing w:val="0"/>
          <w:w w:val="100"/>
          <w:sz w:val="32"/>
          <w:szCs w:val="32"/>
        </w:rPr>
        <w:t>局、</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司法局、</w:t>
      </w:r>
      <w:r>
        <w:rPr>
          <w:rFonts w:hint="eastAsia" w:ascii="仿宋" w:hAnsi="仿宋" w:eastAsia="仿宋" w:cs="仿宋"/>
          <w:color w:val="auto"/>
          <w:spacing w:val="0"/>
          <w:w w:val="100"/>
          <w:sz w:val="32"/>
          <w:szCs w:val="32"/>
          <w:lang w:val="en-US" w:eastAsia="zh-CN"/>
        </w:rPr>
        <w:t>区市场监管局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val="en-US" w:eastAsia="zh-CN"/>
        </w:rPr>
        <w:t>区工商联</w:t>
      </w:r>
      <w:r>
        <w:rPr>
          <w:rFonts w:hint="eastAsia" w:ascii="仿宋" w:hAnsi="仿宋" w:eastAsia="仿宋" w:cs="仿宋"/>
          <w:color w:val="auto"/>
          <w:spacing w:val="0"/>
          <w:w w:val="100"/>
          <w:sz w:val="32"/>
          <w:szCs w:val="32"/>
        </w:rPr>
        <w:t>等按职责分工负责）</w:t>
      </w:r>
    </w:p>
    <w:p w14:paraId="4887D158">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rPr>
      </w:pPr>
      <w:r>
        <w:rPr>
          <w:rFonts w:hint="eastAsia" w:ascii="楷体_GB2312" w:hAnsi="楷体_GB2312" w:eastAsia="楷体_GB2312" w:cs="楷体_GB2312"/>
          <w:color w:val="auto"/>
          <w:spacing w:val="0"/>
          <w:w w:val="100"/>
          <w:sz w:val="32"/>
          <w:szCs w:val="32"/>
        </w:rPr>
        <w:t>（三）着力优要素强保障</w:t>
      </w:r>
    </w:p>
    <w:p w14:paraId="32BD31A5">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1</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强化要素支撑。统筹新增和存量建设用地，健全更具精准性和利用效率的土地管理制度，推进自然资源全要素统一市场建设。深化“多规合一”改革，保障重大产业、基础设施和民生项目用地需求。加强用工服务平台建设，加大岗位信息归集共享应用，精准实施失业保险稳岗返还政策。引导企业构建和谐劳动关系，加强培训指导，防范用工风险，依法处理劳动纠纷。强化供电可靠性基础管理和电压质量管理，开展频繁停电专项整治。（</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自然资源局</w:t>
      </w:r>
      <w:r>
        <w:rPr>
          <w:rFonts w:hint="eastAsia" w:ascii="仿宋" w:hAnsi="仿宋" w:eastAsia="仿宋" w:cs="仿宋"/>
          <w:color w:val="auto"/>
          <w:spacing w:val="0"/>
          <w:w w:val="100"/>
          <w:sz w:val="32"/>
          <w:szCs w:val="32"/>
          <w:lang w:val="en-US" w:eastAsia="zh-CN"/>
        </w:rPr>
        <w:t>牵头，区</w:t>
      </w:r>
      <w:r>
        <w:rPr>
          <w:rFonts w:hint="eastAsia" w:ascii="仿宋" w:hAnsi="仿宋" w:eastAsia="仿宋" w:cs="仿宋"/>
          <w:color w:val="auto"/>
          <w:spacing w:val="0"/>
          <w:w w:val="100"/>
          <w:sz w:val="32"/>
          <w:szCs w:val="32"/>
        </w:rPr>
        <w:t>人社局、</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工</w:t>
      </w:r>
      <w:r>
        <w:rPr>
          <w:rFonts w:hint="eastAsia" w:ascii="仿宋" w:hAnsi="仿宋" w:eastAsia="仿宋" w:cs="仿宋"/>
          <w:color w:val="auto"/>
          <w:spacing w:val="0"/>
          <w:w w:val="100"/>
          <w:sz w:val="32"/>
          <w:szCs w:val="32"/>
          <w:lang w:val="en-US" w:eastAsia="zh-CN"/>
        </w:rPr>
        <w:t>信</w:t>
      </w:r>
      <w:r>
        <w:rPr>
          <w:rFonts w:hint="eastAsia" w:ascii="仿宋" w:hAnsi="仿宋" w:eastAsia="仿宋" w:cs="仿宋"/>
          <w:color w:val="auto"/>
          <w:spacing w:val="0"/>
          <w:w w:val="100"/>
          <w:sz w:val="32"/>
          <w:szCs w:val="32"/>
        </w:rPr>
        <w:t>局等按职责分工负责）</w:t>
      </w:r>
    </w:p>
    <w:p w14:paraId="0578B099">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2</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优化金融服务。做好科技金融、绿色金融、普惠金融、养老金融、数字金融五篇大文章，积极争取省“金芙蓉”投资基金，壮大支持产业发展的长期资本、耐心资本，构建金融服务实体经济的激励约束机制。强化“政银企”信息共享，建立经营主体档案数据库，依法依规归集整合经营主体基础信息、用电量、纳税、社保、住房公积金、水电气费等反映实际生产经营状况的信息，强化与资本市场相关机构的信息共享以及与银行信贷信息的互联互通，为金融机构开展信贷风险评估提供数据支撑，支持金融机构有针对性地开发信贷产品。探索建立中小企业应急转贷机制，支持金融机构对符合条件的中小企业按照市场化原则直接展期、续贷。推动银行业金融机构规范尽职免责工作机制和流程，明确尽职认定标准，细化免责情形。（</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政府办</w:t>
      </w:r>
      <w:r>
        <w:rPr>
          <w:rFonts w:hint="eastAsia" w:ascii="仿宋" w:hAnsi="仿宋" w:eastAsia="仿宋" w:cs="仿宋"/>
          <w:color w:val="auto"/>
          <w:spacing w:val="0"/>
          <w:w w:val="100"/>
          <w:sz w:val="32"/>
          <w:szCs w:val="32"/>
          <w:lang w:val="en-US" w:eastAsia="zh-CN"/>
        </w:rPr>
        <w:t>牵头，区</w:t>
      </w:r>
      <w:r>
        <w:rPr>
          <w:rFonts w:hint="eastAsia" w:ascii="仿宋" w:hAnsi="仿宋" w:eastAsia="仿宋" w:cs="仿宋"/>
          <w:color w:val="auto"/>
          <w:spacing w:val="0"/>
          <w:w w:val="100"/>
          <w:sz w:val="32"/>
          <w:szCs w:val="32"/>
        </w:rPr>
        <w:t>科技局、</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工信局、</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财政局、</w:t>
      </w:r>
      <w:r>
        <w:rPr>
          <w:rFonts w:hint="eastAsia" w:ascii="仿宋" w:hAnsi="仿宋" w:eastAsia="仿宋" w:cs="仿宋"/>
          <w:color w:val="auto"/>
          <w:spacing w:val="0"/>
          <w:w w:val="100"/>
          <w:sz w:val="32"/>
          <w:szCs w:val="32"/>
          <w:lang w:val="en-US" w:eastAsia="zh-CN"/>
        </w:rPr>
        <w:t>区市场监管局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发改</w:t>
      </w:r>
      <w:r>
        <w:rPr>
          <w:rFonts w:hint="eastAsia" w:ascii="仿宋" w:hAnsi="仿宋" w:eastAsia="仿宋" w:cs="仿宋"/>
          <w:color w:val="auto"/>
          <w:spacing w:val="0"/>
          <w:w w:val="100"/>
          <w:sz w:val="32"/>
          <w:szCs w:val="32"/>
          <w:lang w:val="en-US" w:eastAsia="zh-CN"/>
        </w:rPr>
        <w:t>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税务局、</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人社局、</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住建局、</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数据局等按职责分工负责）</w:t>
      </w:r>
    </w:p>
    <w:p w14:paraId="12DB464C">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3</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推动降本增效。优化水、电、煤、气等资源性产品交易和供应制度，减少交易和供应中间环节。落实煤电容量电价机制，严格执行分类销售电价政策，合理调控居民、农业和工商业电价交叉补贴规模，完善分时电价政策，综合降低工商业用电成本。按照省发展改革委统一部署推动天然气管网“一张网、一个价”改革。推进有效降低全社会物流成本七大行动，推进多式联运高质量发展，建好物流枢纽、示范物流园，有效推进快递进小区及无人智慧驿站建设，促进现代物流与重大生产力布局协同发展，推动物流降本增效。（</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发改</w:t>
      </w:r>
      <w:r>
        <w:rPr>
          <w:rFonts w:hint="eastAsia" w:ascii="仿宋" w:hAnsi="仿宋" w:eastAsia="仿宋" w:cs="仿宋"/>
          <w:color w:val="auto"/>
          <w:spacing w:val="0"/>
          <w:w w:val="100"/>
          <w:sz w:val="32"/>
          <w:szCs w:val="32"/>
          <w:lang w:val="en-US" w:eastAsia="zh-CN"/>
        </w:rPr>
        <w:t>局牵头，区</w:t>
      </w:r>
      <w:r>
        <w:rPr>
          <w:rFonts w:hint="eastAsia" w:ascii="仿宋" w:hAnsi="仿宋" w:eastAsia="仿宋" w:cs="仿宋"/>
          <w:color w:val="auto"/>
          <w:spacing w:val="0"/>
          <w:w w:val="100"/>
          <w:sz w:val="32"/>
          <w:szCs w:val="32"/>
        </w:rPr>
        <w:t>工信局、</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交通</w:t>
      </w:r>
      <w:r>
        <w:rPr>
          <w:rFonts w:hint="eastAsia" w:ascii="仿宋" w:hAnsi="仿宋" w:eastAsia="仿宋" w:cs="仿宋"/>
          <w:color w:val="auto"/>
          <w:spacing w:val="0"/>
          <w:w w:val="100"/>
          <w:sz w:val="32"/>
          <w:szCs w:val="32"/>
          <w:lang w:val="en-US" w:eastAsia="zh-CN"/>
        </w:rPr>
        <w:t>运输</w:t>
      </w:r>
      <w:r>
        <w:rPr>
          <w:rFonts w:hint="eastAsia" w:ascii="仿宋" w:hAnsi="仿宋" w:eastAsia="仿宋" w:cs="仿宋"/>
          <w:color w:val="auto"/>
          <w:spacing w:val="0"/>
          <w:w w:val="100"/>
          <w:sz w:val="32"/>
          <w:szCs w:val="32"/>
        </w:rPr>
        <w:t>局、</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商务局</w:t>
      </w:r>
      <w:r>
        <w:rPr>
          <w:rFonts w:hint="eastAsia" w:ascii="仿宋" w:hAnsi="仿宋" w:eastAsia="仿宋" w:cs="仿宋"/>
          <w:color w:val="auto"/>
          <w:spacing w:val="0"/>
          <w:w w:val="100"/>
          <w:sz w:val="32"/>
          <w:szCs w:val="32"/>
          <w:lang w:eastAsia="zh-CN"/>
        </w:rPr>
        <w:t>等</w:t>
      </w:r>
      <w:r>
        <w:rPr>
          <w:rFonts w:hint="eastAsia" w:ascii="仿宋" w:hAnsi="仿宋" w:eastAsia="仿宋" w:cs="仿宋"/>
          <w:color w:val="auto"/>
          <w:spacing w:val="0"/>
          <w:w w:val="100"/>
          <w:sz w:val="32"/>
          <w:szCs w:val="32"/>
        </w:rPr>
        <w:t>按职责分工负责）</w:t>
      </w:r>
    </w:p>
    <w:p w14:paraId="24C36412">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rPr>
      </w:pPr>
      <w:r>
        <w:rPr>
          <w:rFonts w:hint="eastAsia" w:ascii="楷体_GB2312" w:hAnsi="楷体_GB2312" w:eastAsia="楷体_GB2312" w:cs="楷体_GB2312"/>
          <w:color w:val="auto"/>
          <w:spacing w:val="0"/>
          <w:w w:val="100"/>
          <w:sz w:val="32"/>
          <w:szCs w:val="32"/>
        </w:rPr>
        <w:t>（四）着力优服务增便利</w:t>
      </w:r>
    </w:p>
    <w:p w14:paraId="74D7BDF0">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1</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提升政务服务效能。全面用好用活“湘易办”，</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级专区集成化接入不少于</w:t>
      </w:r>
      <w:r>
        <w:rPr>
          <w:rFonts w:hint="eastAsia" w:ascii="仿宋" w:hAnsi="仿宋" w:eastAsia="仿宋" w:cs="仿宋"/>
          <w:color w:val="auto"/>
          <w:spacing w:val="0"/>
          <w:w w:val="100"/>
          <w:sz w:val="32"/>
          <w:szCs w:val="32"/>
          <w:lang w:val="en-US" w:eastAsia="zh-CN"/>
        </w:rPr>
        <w:t>1</w:t>
      </w:r>
      <w:r>
        <w:rPr>
          <w:rFonts w:hint="eastAsia" w:ascii="仿宋" w:hAnsi="仿宋" w:eastAsia="仿宋" w:cs="仿宋"/>
          <w:color w:val="auto"/>
          <w:spacing w:val="0"/>
          <w:w w:val="100"/>
          <w:sz w:val="32"/>
          <w:szCs w:val="32"/>
        </w:rPr>
        <w:t>项高频服务。</w:t>
      </w:r>
      <w:r>
        <w:rPr>
          <w:rFonts w:hint="eastAsia" w:ascii="仿宋" w:hAnsi="仿宋" w:eastAsia="仿宋" w:cs="仿宋"/>
          <w:color w:val="auto"/>
          <w:spacing w:val="0"/>
          <w:w w:val="100"/>
          <w:sz w:val="32"/>
          <w:szCs w:val="32"/>
          <w:lang w:val="en-US" w:eastAsia="zh-CN"/>
        </w:rPr>
        <w:t>深化</w:t>
      </w:r>
      <w:r>
        <w:rPr>
          <w:rFonts w:hint="eastAsia" w:ascii="仿宋" w:hAnsi="仿宋" w:eastAsia="仿宋" w:cs="仿宋"/>
          <w:color w:val="auto"/>
          <w:spacing w:val="0"/>
          <w:w w:val="100"/>
          <w:sz w:val="32"/>
          <w:szCs w:val="32"/>
        </w:rPr>
        <w:t>推</w:t>
      </w:r>
      <w:r>
        <w:rPr>
          <w:rFonts w:hint="eastAsia" w:ascii="仿宋" w:hAnsi="仿宋" w:eastAsia="仿宋" w:cs="仿宋"/>
          <w:color w:val="auto"/>
          <w:spacing w:val="0"/>
          <w:w w:val="100"/>
          <w:sz w:val="32"/>
          <w:szCs w:val="32"/>
          <w:lang w:val="en-US" w:eastAsia="zh-CN"/>
        </w:rPr>
        <w:t>进</w:t>
      </w:r>
      <w:r>
        <w:rPr>
          <w:rFonts w:hint="eastAsia" w:ascii="仿宋" w:hAnsi="仿宋" w:eastAsia="仿宋" w:cs="仿宋"/>
          <w:color w:val="auto"/>
          <w:spacing w:val="0"/>
          <w:w w:val="100"/>
          <w:sz w:val="32"/>
          <w:szCs w:val="32"/>
        </w:rPr>
        <w:t>“三集中三到位”实现应进真进</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lang w:val="en-US" w:eastAsia="zh-CN"/>
        </w:rPr>
        <w:t>进一步巩固</w:t>
      </w:r>
      <w:r>
        <w:rPr>
          <w:rFonts w:hint="eastAsia" w:ascii="仿宋" w:hAnsi="仿宋" w:eastAsia="仿宋" w:cs="仿宋"/>
          <w:color w:val="auto"/>
          <w:spacing w:val="0"/>
          <w:w w:val="100"/>
          <w:sz w:val="32"/>
          <w:szCs w:val="32"/>
          <w:lang w:eastAsia="zh-CN"/>
        </w:rPr>
        <w:t>改革成果。</w:t>
      </w:r>
      <w:r>
        <w:rPr>
          <w:rFonts w:hint="eastAsia" w:ascii="仿宋" w:hAnsi="仿宋" w:eastAsia="仿宋" w:cs="仿宋"/>
          <w:color w:val="auto"/>
          <w:spacing w:val="0"/>
          <w:w w:val="100"/>
          <w:sz w:val="32"/>
          <w:szCs w:val="32"/>
        </w:rPr>
        <w:t>深化政务数据共享，建立“高效办成一件事”重点事项清单管理、常态化推进和评价机制，探索更多益阳特色事项，开展“走流程”和效能分析。探索推行“一证通办”“一照通办”“一码通办”“免证办”，推动电子证照跨地区跨部门互通互认，实现政府部门核发的材料免于提交、能够通过数据共享核验的事项免于提交证明材料、能够提供电子证照的免于提交实体证照。丰富“跨市通办”业务清单，聚焦涉企高频政务服务事项，推动线上用户身份跨省市互认、跨区域服务自动切换。探索开设远程虚拟窗口，运用远程身份核验、音视频互动、屏幕共享等技术提供远程帮代办服务。（</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数据局牵头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5746FAD5">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2</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推动政策直达快享。依托政务服务平台建立惠企政策集中统一发布机制，提炼政策支持对象、实施范围、额度标准等要素，智能比对政策要求与经营主体类型，实现点对点精准推送。探索推行惠企政策全程网办、免申即享。（</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工信局、</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数据局牵头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55782018">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3</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加强中介服务监管。梳理发布全</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行政审批中介服务事项，全面清理没有法律法规或者国务院决定为依据的行政审批中介服务事项。加快完善行政审批中介服务监管规则，强化对中介服务机构及从业人员执业全过程管理，促进其诚实守信、依法履责，严格查处资质资格借用挂靠、出具虚假证明或报告、扰乱市场秩序等违法违规行为。落实《湖南省网上中介服务超市管理运行办法》，加强网上中介服务超市应用，引导符合从业条件的中介服务机构“零门槛、零限制”入驻。坚持便民、就近和“谁委托、谁付费”原则，依法开展行政审批中介服务。推动中介服务超市向“湘易办”移动端延伸，提高行政审批中介服务采购交易效率。建立行政审批中介服务质量评价机制，并在</w:t>
      </w:r>
      <w:r>
        <w:rPr>
          <w:rFonts w:hint="eastAsia" w:ascii="仿宋" w:hAnsi="仿宋" w:eastAsia="仿宋" w:cs="仿宋"/>
          <w:color w:val="auto"/>
          <w:spacing w:val="0"/>
          <w:w w:val="100"/>
          <w:sz w:val="32"/>
          <w:szCs w:val="32"/>
          <w:lang w:eastAsia="zh-CN"/>
        </w:rPr>
        <w:t>区政府门户网站</w:t>
      </w:r>
      <w:r>
        <w:rPr>
          <w:rFonts w:hint="eastAsia" w:ascii="仿宋" w:hAnsi="仿宋" w:eastAsia="仿宋" w:cs="仿宋"/>
          <w:color w:val="auto"/>
          <w:spacing w:val="0"/>
          <w:w w:val="100"/>
          <w:sz w:val="32"/>
          <w:szCs w:val="32"/>
        </w:rPr>
        <w:t>公开发布评价结果。（</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数据局牵头，各行政审批职能部门按职责分工负责）</w:t>
      </w:r>
    </w:p>
    <w:p w14:paraId="0B51F6C0">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4</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提高企业服务质效。落实“两重”“两新”以及一揽子增量政策，常态开展“走找想促”活动、“送解优”行动。持续开展“便民办税春风行动”“一起益企”“中小企业服务月”“个体工商户服务月”等活动。依托省优化营商环境平台，用好营商无感监测、经营主体主观感知、数据洞察分析等系统模块，落实涉企检查扫码留痕、营商诉求办理等工作，健全企业诉求闭环办理机制</w:t>
      </w:r>
      <w:r>
        <w:rPr>
          <w:rFonts w:hint="eastAsia" w:ascii="仿宋" w:hAnsi="仿宋" w:eastAsia="仿宋" w:cs="仿宋"/>
          <w:color w:val="auto"/>
          <w:spacing w:val="0"/>
          <w:w w:val="100"/>
          <w:sz w:val="32"/>
          <w:szCs w:val="32"/>
          <w:lang w:eastAsia="zh-CN"/>
        </w:rPr>
        <w:t>，出台《赫山区企业诉求办理工作机制》，从诉求收集、诉求办理、诉求办结方面对企业诉求全生命周期管理进行明确规定</w:t>
      </w:r>
      <w:r>
        <w:rPr>
          <w:rFonts w:hint="eastAsia" w:ascii="仿宋" w:hAnsi="仿宋" w:eastAsia="仿宋" w:cs="仿宋"/>
          <w:color w:val="auto"/>
          <w:spacing w:val="0"/>
          <w:w w:val="100"/>
          <w:sz w:val="32"/>
          <w:szCs w:val="32"/>
        </w:rPr>
        <w:t>。建立全</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政商交往正面清单、负面清单和倡导清单。</w:t>
      </w:r>
      <w:r>
        <w:rPr>
          <w:rFonts w:hint="eastAsia" w:ascii="仿宋" w:hAnsi="仿宋" w:eastAsia="仿宋" w:cs="仿宋"/>
          <w:color w:val="auto"/>
          <w:spacing w:val="0"/>
          <w:w w:val="100"/>
          <w:sz w:val="32"/>
          <w:szCs w:val="32"/>
          <w:lang w:eastAsia="zh-CN"/>
        </w:rPr>
        <w:t>创新资本招商、资源招商、科技招商、数字招商新模式</w:t>
      </w:r>
      <w:r>
        <w:rPr>
          <w:rFonts w:hint="eastAsia" w:ascii="仿宋" w:hAnsi="仿宋" w:eastAsia="仿宋" w:cs="仿宋"/>
          <w:color w:val="auto"/>
          <w:spacing w:val="0"/>
          <w:w w:val="100"/>
          <w:sz w:val="32"/>
          <w:szCs w:val="32"/>
        </w:rPr>
        <w:t>，持续抓好“湘商回归”“校友回湘”，推动“情暖湘商”品牌化，</w:t>
      </w:r>
      <w:r>
        <w:rPr>
          <w:rFonts w:hint="eastAsia" w:ascii="仿宋" w:hAnsi="仿宋" w:eastAsia="仿宋" w:cs="仿宋"/>
          <w:color w:val="auto"/>
          <w:spacing w:val="0"/>
          <w:w w:val="100"/>
          <w:sz w:val="32"/>
          <w:szCs w:val="32"/>
          <w:lang w:eastAsia="zh-CN"/>
        </w:rPr>
        <w:t>持续开展“迎老乡回故乡建家乡”行动。</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发改</w:t>
      </w:r>
      <w:r>
        <w:rPr>
          <w:rFonts w:hint="eastAsia" w:ascii="仿宋" w:hAnsi="仿宋" w:eastAsia="仿宋" w:cs="仿宋"/>
          <w:color w:val="auto"/>
          <w:spacing w:val="0"/>
          <w:w w:val="100"/>
          <w:sz w:val="32"/>
          <w:szCs w:val="32"/>
          <w:lang w:val="en-US" w:eastAsia="zh-CN"/>
        </w:rPr>
        <w:t>局牵头，区数据局、区</w:t>
      </w:r>
      <w:r>
        <w:rPr>
          <w:rFonts w:hint="eastAsia" w:ascii="仿宋" w:hAnsi="仿宋" w:eastAsia="仿宋" w:cs="仿宋"/>
          <w:color w:val="auto"/>
          <w:spacing w:val="0"/>
          <w:w w:val="100"/>
          <w:sz w:val="32"/>
          <w:szCs w:val="32"/>
        </w:rPr>
        <w:t>工信局、</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税务局、</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工商联、</w:t>
      </w:r>
      <w:r>
        <w:rPr>
          <w:rFonts w:hint="eastAsia" w:ascii="仿宋" w:hAnsi="仿宋" w:eastAsia="仿宋" w:cs="仿宋"/>
          <w:color w:val="auto"/>
          <w:spacing w:val="0"/>
          <w:w w:val="100"/>
          <w:sz w:val="32"/>
          <w:szCs w:val="32"/>
          <w:lang w:val="en-US" w:eastAsia="zh-CN"/>
        </w:rPr>
        <w:t>区教育局、区</w:t>
      </w:r>
      <w:r>
        <w:rPr>
          <w:rFonts w:hint="eastAsia" w:ascii="仿宋" w:hAnsi="仿宋" w:eastAsia="仿宋" w:cs="仿宋"/>
          <w:color w:val="auto"/>
          <w:spacing w:val="0"/>
          <w:w w:val="100"/>
          <w:sz w:val="32"/>
          <w:szCs w:val="32"/>
        </w:rPr>
        <w:t>商务局等按职责分工负责）</w:t>
      </w:r>
    </w:p>
    <w:p w14:paraId="18026B92">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rPr>
      </w:pPr>
      <w:r>
        <w:rPr>
          <w:rFonts w:hint="eastAsia" w:ascii="楷体_GB2312" w:hAnsi="楷体_GB2312" w:eastAsia="楷体_GB2312" w:cs="楷体_GB2312"/>
          <w:color w:val="auto"/>
          <w:spacing w:val="0"/>
          <w:w w:val="100"/>
          <w:sz w:val="32"/>
          <w:szCs w:val="32"/>
        </w:rPr>
        <w:t>（五）着力优信用重承诺</w:t>
      </w:r>
    </w:p>
    <w:p w14:paraId="6579B0B4">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1</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完善政府诚信履约机制。将合法性审查和公平竞争审查作为政府作出招商引资承诺的前置程序，明确审查主体、方式、流程和审查重点内容等。依托现有电子政务平台开展政府合同履约智能化管理，动态监控付款进度、办结时间等关键节点数据，实现签约及时录入、履约全程监管、异常预警提醒、违约失信记录的闭环管理。建立健全政务失信记录和惩戒制度。按照尊重历史、实事求是、依法依规等原则，及时妥善处理历史遗留问题。（</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司法局</w:t>
      </w:r>
      <w:r>
        <w:rPr>
          <w:rFonts w:hint="eastAsia" w:ascii="仿宋" w:hAnsi="仿宋" w:eastAsia="仿宋" w:cs="仿宋"/>
          <w:color w:val="auto"/>
          <w:spacing w:val="0"/>
          <w:w w:val="100"/>
          <w:sz w:val="32"/>
          <w:szCs w:val="32"/>
          <w:lang w:val="en-US" w:eastAsia="zh-CN"/>
        </w:rPr>
        <w:t>牵头，区市场监管局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发改</w:t>
      </w:r>
      <w:r>
        <w:rPr>
          <w:rFonts w:hint="eastAsia" w:ascii="仿宋" w:hAnsi="仿宋" w:eastAsia="仿宋" w:cs="仿宋"/>
          <w:color w:val="auto"/>
          <w:spacing w:val="0"/>
          <w:w w:val="100"/>
          <w:sz w:val="32"/>
          <w:szCs w:val="32"/>
          <w:lang w:val="en-US" w:eastAsia="zh-CN"/>
        </w:rPr>
        <w:t>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商务局、</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财政局、</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审计局等按职责分工负责）</w:t>
      </w:r>
    </w:p>
    <w:p w14:paraId="44C00DDE">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2</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加强信用信息共享应用。开展信用信息归集百日攻坚行动，依托省大数据总枢纽建设全</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统一的公共信用信息基础数据库。依据省级层面更新发布的“三张清单”开展信用核查校验、信用评价和分级分类监管、信用承诺相关工作。完善失信主体信用修复机制。完善信用约束机制，依法依规按照全国失信惩戒措施基础清单对责任主体实施惩戒。推广应用一批成熟的信用示范场景。（</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发改</w:t>
      </w:r>
      <w:r>
        <w:rPr>
          <w:rFonts w:hint="eastAsia" w:ascii="仿宋" w:hAnsi="仿宋" w:eastAsia="仿宋" w:cs="仿宋"/>
          <w:color w:val="auto"/>
          <w:spacing w:val="0"/>
          <w:w w:val="100"/>
          <w:sz w:val="32"/>
          <w:szCs w:val="32"/>
          <w:lang w:val="en-US" w:eastAsia="zh-CN"/>
        </w:rPr>
        <w:t>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数据局牵头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1A2EEFA7">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3</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落实解决拖欠账款问题长效机制。高效排查化解机关、事业单位和国有企业拖欠中小企业账款，全面完成清欠专项行动任务。加大拖欠企业账款投诉线索受理办理力度，按照全省统一部署，探索建立“连环债”清偿机制，加力整治拖欠企业账款。健全法规制度，加强政府投资项目、政府采购项目审批管理</w:t>
      </w:r>
      <w:r>
        <w:rPr>
          <w:rFonts w:hint="eastAsia" w:ascii="仿宋" w:hAnsi="仿宋" w:eastAsia="仿宋" w:cs="仿宋"/>
          <w:color w:val="auto"/>
          <w:spacing w:val="-6"/>
          <w:w w:val="100"/>
          <w:sz w:val="32"/>
          <w:szCs w:val="32"/>
        </w:rPr>
        <w:t>和政府投资资金预算管理，严防新增拖欠。（</w:t>
      </w:r>
      <w:r>
        <w:rPr>
          <w:rFonts w:hint="eastAsia" w:ascii="仿宋" w:hAnsi="仿宋" w:eastAsia="仿宋" w:cs="仿宋"/>
          <w:color w:val="auto"/>
          <w:spacing w:val="-6"/>
          <w:w w:val="100"/>
          <w:sz w:val="32"/>
          <w:szCs w:val="32"/>
          <w:lang w:val="en-US" w:eastAsia="zh-CN"/>
        </w:rPr>
        <w:t>区</w:t>
      </w:r>
      <w:r>
        <w:rPr>
          <w:rFonts w:hint="eastAsia" w:ascii="仿宋" w:hAnsi="仿宋" w:eastAsia="仿宋" w:cs="仿宋"/>
          <w:color w:val="auto"/>
          <w:spacing w:val="-6"/>
          <w:w w:val="100"/>
          <w:sz w:val="32"/>
          <w:szCs w:val="32"/>
        </w:rPr>
        <w:t>工信局</w:t>
      </w:r>
      <w:r>
        <w:rPr>
          <w:rFonts w:hint="eastAsia" w:ascii="仿宋" w:hAnsi="仿宋" w:eastAsia="仿宋" w:cs="仿宋"/>
          <w:color w:val="auto"/>
          <w:spacing w:val="0"/>
          <w:w w:val="100"/>
          <w:sz w:val="32"/>
          <w:szCs w:val="32"/>
          <w:lang w:val="en-US" w:eastAsia="zh-CN"/>
        </w:rPr>
        <w:t>牵头，</w:t>
      </w:r>
      <w:r>
        <w:rPr>
          <w:rFonts w:hint="eastAsia" w:ascii="仿宋" w:hAnsi="仿宋" w:eastAsia="仿宋" w:cs="仿宋"/>
          <w:color w:val="auto"/>
          <w:spacing w:val="-6"/>
          <w:w w:val="100"/>
          <w:sz w:val="32"/>
          <w:szCs w:val="32"/>
          <w:lang w:val="en-US" w:eastAsia="zh-CN"/>
        </w:rPr>
        <w:t>区</w:t>
      </w:r>
      <w:r>
        <w:rPr>
          <w:rFonts w:hint="eastAsia" w:ascii="仿宋" w:hAnsi="仿宋" w:eastAsia="仿宋" w:cs="仿宋"/>
          <w:color w:val="auto"/>
          <w:spacing w:val="-6"/>
          <w:w w:val="100"/>
          <w:sz w:val="32"/>
          <w:szCs w:val="32"/>
        </w:rPr>
        <w:t>政府办、</w:t>
      </w:r>
      <w:r>
        <w:rPr>
          <w:rFonts w:hint="eastAsia" w:ascii="仿宋" w:hAnsi="仿宋" w:eastAsia="仿宋" w:cs="仿宋"/>
          <w:color w:val="auto"/>
          <w:spacing w:val="-6"/>
          <w:w w:val="100"/>
          <w:sz w:val="32"/>
          <w:szCs w:val="32"/>
          <w:lang w:val="en-US" w:eastAsia="zh-CN"/>
        </w:rPr>
        <w:t>区</w:t>
      </w:r>
      <w:r>
        <w:rPr>
          <w:rFonts w:hint="eastAsia" w:ascii="仿宋" w:hAnsi="仿宋" w:eastAsia="仿宋" w:cs="仿宋"/>
          <w:color w:val="auto"/>
          <w:spacing w:val="-6"/>
          <w:w w:val="100"/>
          <w:sz w:val="32"/>
          <w:szCs w:val="32"/>
        </w:rPr>
        <w:t>财政局、</w:t>
      </w:r>
      <w:r>
        <w:rPr>
          <w:rFonts w:hint="eastAsia" w:ascii="仿宋" w:hAnsi="仿宋" w:eastAsia="仿宋" w:cs="仿宋"/>
          <w:color w:val="auto"/>
          <w:spacing w:val="-6"/>
          <w:w w:val="100"/>
          <w:sz w:val="32"/>
          <w:szCs w:val="32"/>
          <w:lang w:val="en-US" w:eastAsia="zh-CN"/>
        </w:rPr>
        <w:t>区</w:t>
      </w:r>
      <w:r>
        <w:rPr>
          <w:rFonts w:hint="eastAsia" w:ascii="仿宋" w:hAnsi="仿宋" w:eastAsia="仿宋" w:cs="仿宋"/>
          <w:color w:val="auto"/>
          <w:spacing w:val="-6"/>
          <w:w w:val="100"/>
          <w:sz w:val="32"/>
          <w:szCs w:val="32"/>
        </w:rPr>
        <w:t>审计局、</w:t>
      </w:r>
      <w:r>
        <w:rPr>
          <w:rFonts w:hint="eastAsia" w:ascii="仿宋" w:hAnsi="仿宋" w:eastAsia="仿宋" w:cs="仿宋"/>
          <w:color w:val="auto"/>
          <w:spacing w:val="-6"/>
          <w:w w:val="100"/>
          <w:sz w:val="32"/>
          <w:szCs w:val="32"/>
          <w:lang w:val="en-US" w:eastAsia="zh-CN"/>
        </w:rPr>
        <w:t>区</w:t>
      </w:r>
      <w:r>
        <w:rPr>
          <w:rFonts w:hint="eastAsia" w:ascii="仿宋" w:hAnsi="仿宋" w:eastAsia="仿宋" w:cs="仿宋"/>
          <w:color w:val="auto"/>
          <w:spacing w:val="-6"/>
          <w:w w:val="100"/>
          <w:sz w:val="32"/>
          <w:szCs w:val="32"/>
        </w:rPr>
        <w:t>发改</w:t>
      </w:r>
      <w:r>
        <w:rPr>
          <w:rFonts w:hint="eastAsia" w:ascii="仿宋" w:hAnsi="仿宋" w:eastAsia="仿宋" w:cs="仿宋"/>
          <w:color w:val="auto"/>
          <w:spacing w:val="-6"/>
          <w:w w:val="100"/>
          <w:sz w:val="32"/>
          <w:szCs w:val="32"/>
          <w:lang w:val="en-US" w:eastAsia="zh-CN"/>
        </w:rPr>
        <w:t>局</w:t>
      </w:r>
      <w:r>
        <w:rPr>
          <w:rFonts w:hint="eastAsia" w:ascii="仿宋" w:hAnsi="仿宋" w:eastAsia="仿宋" w:cs="仿宋"/>
          <w:color w:val="auto"/>
          <w:spacing w:val="-6"/>
          <w:w w:val="100"/>
          <w:sz w:val="32"/>
          <w:szCs w:val="32"/>
        </w:rPr>
        <w:t>等按职责分工负责）</w:t>
      </w:r>
    </w:p>
    <w:p w14:paraId="0318642C">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黑体" w:hAnsi="黑体" w:eastAsia="黑体" w:cs="黑体"/>
          <w:color w:val="auto"/>
          <w:spacing w:val="0"/>
          <w:w w:val="100"/>
          <w:sz w:val="32"/>
          <w:szCs w:val="32"/>
          <w:lang w:val="en-US" w:eastAsia="zh-CN"/>
        </w:rPr>
      </w:pPr>
      <w:r>
        <w:rPr>
          <w:rFonts w:hint="eastAsia" w:ascii="黑体" w:hAnsi="黑体" w:eastAsia="黑体" w:cs="黑体"/>
          <w:color w:val="auto"/>
          <w:spacing w:val="0"/>
          <w:w w:val="100"/>
          <w:sz w:val="32"/>
          <w:szCs w:val="32"/>
          <w:lang w:val="en-US" w:eastAsia="zh-CN"/>
        </w:rPr>
        <w:t>三、推进机制</w:t>
      </w:r>
    </w:p>
    <w:p w14:paraId="17B4809B">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成立环境优化提升攻坚工作专班，由</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政府</w:t>
      </w:r>
      <w:r>
        <w:rPr>
          <w:rFonts w:hint="eastAsia" w:ascii="仿宋" w:hAnsi="仿宋" w:eastAsia="仿宋" w:cs="仿宋"/>
          <w:color w:val="auto"/>
          <w:spacing w:val="0"/>
          <w:w w:val="100"/>
          <w:sz w:val="32"/>
          <w:szCs w:val="32"/>
          <w:lang w:val="en-US" w:eastAsia="zh-CN"/>
        </w:rPr>
        <w:t>办主任</w:t>
      </w:r>
      <w:r>
        <w:rPr>
          <w:rFonts w:hint="eastAsia" w:ascii="仿宋" w:hAnsi="仿宋" w:eastAsia="仿宋" w:cs="仿宋"/>
          <w:color w:val="auto"/>
          <w:spacing w:val="0"/>
          <w:w w:val="100"/>
          <w:sz w:val="32"/>
          <w:szCs w:val="32"/>
        </w:rPr>
        <w:t>担任召集人，</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政府</w:t>
      </w:r>
      <w:r>
        <w:rPr>
          <w:rFonts w:hint="eastAsia" w:ascii="仿宋" w:hAnsi="仿宋" w:eastAsia="仿宋" w:cs="仿宋"/>
          <w:color w:val="auto"/>
          <w:spacing w:val="0"/>
          <w:w w:val="100"/>
          <w:sz w:val="32"/>
          <w:szCs w:val="32"/>
          <w:lang w:val="en-US" w:eastAsia="zh-CN"/>
        </w:rPr>
        <w:t>办协管副主任</w:t>
      </w:r>
      <w:r>
        <w:rPr>
          <w:rFonts w:hint="eastAsia" w:ascii="仿宋" w:hAnsi="仿宋" w:eastAsia="仿宋" w:cs="仿宋"/>
          <w:color w:val="auto"/>
          <w:spacing w:val="0"/>
          <w:w w:val="100"/>
          <w:sz w:val="32"/>
          <w:szCs w:val="32"/>
        </w:rPr>
        <w:t>任副召集人，成员单位包括</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政府办、</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发改</w:t>
      </w:r>
      <w:r>
        <w:rPr>
          <w:rFonts w:hint="eastAsia" w:ascii="仿宋" w:hAnsi="仿宋" w:eastAsia="仿宋" w:cs="仿宋"/>
          <w:color w:val="auto"/>
          <w:spacing w:val="0"/>
          <w:w w:val="100"/>
          <w:sz w:val="32"/>
          <w:szCs w:val="32"/>
          <w:lang w:val="en-US" w:eastAsia="zh-CN"/>
        </w:rPr>
        <w:t>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val="en-US" w:eastAsia="zh-CN"/>
        </w:rPr>
        <w:t>区人民</w:t>
      </w:r>
      <w:r>
        <w:rPr>
          <w:rFonts w:hint="eastAsia" w:ascii="仿宋" w:hAnsi="仿宋" w:eastAsia="仿宋" w:cs="仿宋"/>
          <w:color w:val="auto"/>
          <w:spacing w:val="0"/>
          <w:w w:val="100"/>
          <w:sz w:val="32"/>
          <w:szCs w:val="32"/>
        </w:rPr>
        <w:t>法院、</w:t>
      </w:r>
      <w:r>
        <w:rPr>
          <w:rFonts w:hint="eastAsia" w:ascii="仿宋" w:hAnsi="仿宋" w:eastAsia="仿宋" w:cs="仿宋"/>
          <w:color w:val="auto"/>
          <w:spacing w:val="0"/>
          <w:w w:val="100"/>
          <w:sz w:val="32"/>
          <w:szCs w:val="32"/>
          <w:lang w:val="en-US" w:eastAsia="zh-CN"/>
        </w:rPr>
        <w:t>区人民</w:t>
      </w:r>
      <w:r>
        <w:rPr>
          <w:rFonts w:hint="eastAsia" w:ascii="仿宋" w:hAnsi="仿宋" w:eastAsia="仿宋" w:cs="仿宋"/>
          <w:color w:val="auto"/>
          <w:spacing w:val="0"/>
          <w:w w:val="100"/>
          <w:sz w:val="32"/>
          <w:szCs w:val="32"/>
        </w:rPr>
        <w:t>检察院、</w:t>
      </w:r>
      <w:r>
        <w:rPr>
          <w:rFonts w:hint="eastAsia" w:ascii="仿宋" w:hAnsi="仿宋" w:eastAsia="仿宋" w:cs="仿宋"/>
          <w:color w:val="auto"/>
          <w:spacing w:val="0"/>
          <w:w w:val="100"/>
          <w:sz w:val="32"/>
          <w:szCs w:val="32"/>
          <w:lang w:val="en-US" w:eastAsia="zh-CN"/>
        </w:rPr>
        <w:t>赫山公安分局、区</w:t>
      </w:r>
      <w:r>
        <w:rPr>
          <w:rFonts w:hint="eastAsia" w:ascii="仿宋" w:hAnsi="仿宋" w:eastAsia="仿宋" w:cs="仿宋"/>
          <w:color w:val="auto"/>
          <w:spacing w:val="0"/>
          <w:w w:val="100"/>
          <w:sz w:val="32"/>
          <w:szCs w:val="32"/>
        </w:rPr>
        <w:t>工商联、</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科技局、</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工信局、</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司法局、</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财政局、</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人社局、</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自然资源局、</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住建局、</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交通</w:t>
      </w:r>
      <w:r>
        <w:rPr>
          <w:rFonts w:hint="eastAsia" w:ascii="仿宋" w:hAnsi="仿宋" w:eastAsia="仿宋" w:cs="仿宋"/>
          <w:color w:val="auto"/>
          <w:spacing w:val="0"/>
          <w:w w:val="100"/>
          <w:sz w:val="32"/>
          <w:szCs w:val="32"/>
          <w:lang w:val="en-US" w:eastAsia="zh-CN"/>
        </w:rPr>
        <w:t>运输</w:t>
      </w:r>
      <w:r>
        <w:rPr>
          <w:rFonts w:hint="eastAsia" w:ascii="仿宋" w:hAnsi="仿宋" w:eastAsia="仿宋" w:cs="仿宋"/>
          <w:color w:val="auto"/>
          <w:spacing w:val="0"/>
          <w:w w:val="100"/>
          <w:sz w:val="32"/>
          <w:szCs w:val="32"/>
        </w:rPr>
        <w:t>局、</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商务局、</w:t>
      </w:r>
      <w:r>
        <w:rPr>
          <w:rFonts w:hint="eastAsia" w:ascii="仿宋" w:hAnsi="仿宋" w:eastAsia="仿宋" w:cs="仿宋"/>
          <w:color w:val="auto"/>
          <w:spacing w:val="0"/>
          <w:w w:val="100"/>
          <w:sz w:val="32"/>
          <w:szCs w:val="32"/>
          <w:lang w:val="en-US" w:eastAsia="zh-CN"/>
        </w:rPr>
        <w:t>区市场监管局</w:t>
      </w:r>
      <w:r>
        <w:rPr>
          <w:rFonts w:hint="eastAsia" w:ascii="仿宋" w:hAnsi="仿宋" w:eastAsia="仿宋" w:cs="仿宋"/>
          <w:color w:val="auto"/>
          <w:spacing w:val="0"/>
          <w:w w:val="100"/>
          <w:sz w:val="32"/>
          <w:szCs w:val="32"/>
        </w:rPr>
        <w:t>、</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审计局、</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数据局、</w:t>
      </w:r>
      <w:r>
        <w:rPr>
          <w:rFonts w:hint="eastAsia" w:ascii="仿宋" w:hAnsi="仿宋" w:eastAsia="仿宋" w:cs="仿宋"/>
          <w:color w:val="auto"/>
          <w:spacing w:val="0"/>
          <w:w w:val="100"/>
          <w:sz w:val="32"/>
          <w:szCs w:val="32"/>
          <w:lang w:val="en-US" w:eastAsia="zh-CN"/>
        </w:rPr>
        <w:t>区教育局、区</w:t>
      </w:r>
      <w:r>
        <w:rPr>
          <w:rFonts w:hint="eastAsia" w:ascii="仿宋" w:hAnsi="仿宋" w:eastAsia="仿宋" w:cs="仿宋"/>
          <w:color w:val="auto"/>
          <w:spacing w:val="0"/>
          <w:w w:val="100"/>
          <w:sz w:val="32"/>
          <w:szCs w:val="32"/>
        </w:rPr>
        <w:t>税务局等，专班办公室设在</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优办，负责日常协调和调度工作。</w:t>
      </w:r>
    </w:p>
    <w:p w14:paraId="24A96ADF">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default" w:ascii="仿宋" w:hAnsi="仿宋" w:eastAsia="仿宋" w:cs="仿宋"/>
          <w:color w:val="auto"/>
          <w:spacing w:val="0"/>
          <w:w w:val="100"/>
          <w:sz w:val="32"/>
          <w:szCs w:val="32"/>
          <w:lang w:val="en-US" w:eastAsia="zh-CN"/>
        </w:rPr>
      </w:pPr>
      <w:r>
        <w:rPr>
          <w:rFonts w:hint="default" w:ascii="仿宋" w:hAnsi="仿宋" w:eastAsia="仿宋" w:cs="仿宋"/>
          <w:color w:val="auto"/>
          <w:spacing w:val="0"/>
          <w:w w:val="100"/>
          <w:sz w:val="32"/>
          <w:szCs w:val="32"/>
          <w:lang w:val="en-US" w:eastAsia="zh-CN"/>
        </w:rPr>
        <w:br w:type="page"/>
      </w:r>
    </w:p>
    <w:p w14:paraId="57B2E108">
      <w:pPr>
        <w:pStyle w:val="3"/>
        <w:keepNext w:val="0"/>
        <w:keepLines w:val="0"/>
        <w:pageBreakBefore w:val="0"/>
        <w:widowControl w:val="0"/>
        <w:kinsoku/>
        <w:wordWrap/>
        <w:overflowPunct/>
        <w:topLinePunct w:val="0"/>
        <w:autoSpaceDE/>
        <w:autoSpaceDN/>
        <w:bidi w:val="0"/>
        <w:spacing w:line="570" w:lineRule="exact"/>
        <w:ind w:right="0"/>
        <w:jc w:val="both"/>
        <w:rPr>
          <w:rFonts w:hint="eastAsia" w:ascii="黑体" w:hAnsi="黑体" w:eastAsia="黑体" w:cs="黑体"/>
          <w:color w:val="auto"/>
          <w:spacing w:val="0"/>
          <w:w w:val="100"/>
          <w:sz w:val="32"/>
          <w:szCs w:val="32"/>
          <w:lang w:val="en-US" w:eastAsia="zh-CN"/>
        </w:rPr>
      </w:pPr>
      <w:r>
        <w:rPr>
          <w:rFonts w:hint="eastAsia" w:ascii="黑体" w:hAnsi="黑体" w:eastAsia="黑体" w:cs="黑体"/>
          <w:color w:val="auto"/>
          <w:spacing w:val="0"/>
          <w:w w:val="100"/>
          <w:sz w:val="32"/>
          <w:szCs w:val="32"/>
          <w:lang w:val="en-US" w:eastAsia="zh-CN"/>
        </w:rPr>
        <w:t>附件6</w:t>
      </w:r>
    </w:p>
    <w:p w14:paraId="629BAE31">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p>
    <w:p w14:paraId="4983829F">
      <w:pPr>
        <w:keepNext w:val="0"/>
        <w:keepLines w:val="0"/>
        <w:pageBreakBefore w:val="0"/>
        <w:widowControl w:val="0"/>
        <w:kinsoku/>
        <w:wordWrap/>
        <w:overflowPunct/>
        <w:topLinePunct w:val="0"/>
        <w:autoSpaceDE/>
        <w:autoSpaceDN/>
        <w:bidi w:val="0"/>
        <w:adjustRightInd w:val="0"/>
        <w:snapToGrid w:val="0"/>
        <w:spacing w:line="680" w:lineRule="exact"/>
        <w:ind w:left="0"/>
        <w:jc w:val="center"/>
        <w:textAlignment w:val="baseline"/>
        <w:rPr>
          <w:rFonts w:hint="eastAsia" w:ascii="方正小标宋简体" w:hAnsi="方正小标宋简体" w:eastAsia="方正小标宋简体" w:cs="方正小标宋简体"/>
          <w:b w:val="0"/>
          <w:bCs w:val="0"/>
          <w:color w:val="auto"/>
          <w:spacing w:val="0"/>
          <w:sz w:val="44"/>
          <w:szCs w:val="44"/>
          <w:lang w:val="en-US" w:eastAsia="zh-CN"/>
        </w:rPr>
      </w:pPr>
      <w:r>
        <w:rPr>
          <w:rFonts w:hint="eastAsia" w:ascii="方正小标宋简体" w:hAnsi="方正小标宋简体" w:eastAsia="方正小标宋简体" w:cs="方正小标宋简体"/>
          <w:b w:val="0"/>
          <w:bCs w:val="0"/>
          <w:color w:val="auto"/>
          <w:spacing w:val="0"/>
          <w:sz w:val="44"/>
          <w:szCs w:val="44"/>
          <w:lang w:val="en-US" w:eastAsia="zh-CN"/>
        </w:rPr>
        <w:t>安全强基固本攻坚实施方案</w:t>
      </w:r>
    </w:p>
    <w:p w14:paraId="62A5D3C7">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p>
    <w:p w14:paraId="53D0BE0A">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为更好统筹发展和安全，牢牢守住安全底线，全面提升全区本质安全水平和灾害应对能力，全力防范化解债务、金融风险，持续加强房地产项目全过程监管和风险管控，助推高质量发展和高水平安全良性互动，结合我区实际，制定本方案。</w:t>
      </w:r>
    </w:p>
    <w:p w14:paraId="3D57C4AF">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黑体" w:hAnsi="黑体" w:eastAsia="黑体" w:cs="黑体"/>
          <w:color w:val="auto"/>
          <w:spacing w:val="0"/>
          <w:w w:val="100"/>
          <w:sz w:val="32"/>
          <w:szCs w:val="32"/>
          <w:lang w:val="en-US" w:eastAsia="zh-CN"/>
        </w:rPr>
      </w:pPr>
      <w:r>
        <w:rPr>
          <w:rFonts w:hint="eastAsia" w:ascii="黑体" w:hAnsi="黑体" w:eastAsia="黑体" w:cs="黑体"/>
          <w:color w:val="auto"/>
          <w:spacing w:val="0"/>
          <w:w w:val="100"/>
          <w:sz w:val="32"/>
          <w:szCs w:val="32"/>
          <w:lang w:val="en-US" w:eastAsia="zh-CN"/>
        </w:rPr>
        <w:t>一、攻坚目标</w:t>
      </w:r>
    </w:p>
    <w:p w14:paraId="443970FF">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锚定“三坚决两确保两争先”工作目标，持续强化重大灾害事故隐患排查整治，全面夯实安全生产基层基础，提升防灾减灾救灾能力，推动安全治理模式向事前预防转型；精准用好中央一揽子化债政策，有序推动中小金融机构改革，稳妥化解存量债务，坚决防止新增政府隐性债务，健全县级“三保”长效机制，切实兜牢基层“三保”底线；积极协调商业银行提供金融支持，推进“白名单”融资扩围增效，严格落实房地产增量政策和执行一揽子惠民惠企政策，进一步收窄去化周期，多措并举促进房地产市场止跌回稳。</w:t>
      </w:r>
    </w:p>
    <w:p w14:paraId="457B4F85">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黑体" w:hAnsi="黑体" w:eastAsia="黑体" w:cs="黑体"/>
          <w:color w:val="auto"/>
          <w:spacing w:val="0"/>
          <w:w w:val="100"/>
          <w:sz w:val="32"/>
          <w:szCs w:val="32"/>
          <w:lang w:val="en-US" w:eastAsia="zh-CN"/>
        </w:rPr>
      </w:pPr>
      <w:r>
        <w:rPr>
          <w:rFonts w:hint="eastAsia" w:ascii="黑体" w:hAnsi="黑体" w:eastAsia="黑体" w:cs="黑体"/>
          <w:color w:val="auto"/>
          <w:spacing w:val="0"/>
          <w:w w:val="100"/>
          <w:sz w:val="32"/>
          <w:szCs w:val="32"/>
          <w:lang w:val="en-US" w:eastAsia="zh-CN"/>
        </w:rPr>
        <w:t>二、攻坚任务</w:t>
      </w:r>
    </w:p>
    <w:p w14:paraId="7DBC55C4">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rPr>
      </w:pPr>
      <w:r>
        <w:rPr>
          <w:rFonts w:hint="eastAsia" w:ascii="楷体_GB2312" w:hAnsi="楷体_GB2312" w:eastAsia="楷体_GB2312" w:cs="楷体_GB2312"/>
          <w:color w:val="auto"/>
          <w:spacing w:val="0"/>
          <w:w w:val="100"/>
          <w:sz w:val="32"/>
          <w:szCs w:val="32"/>
        </w:rPr>
        <w:t>（一）提升本质安全水平和灾害应对能力</w:t>
      </w:r>
    </w:p>
    <w:p w14:paraId="0A32A85D">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1</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深入推进行业固本攻坚。持续强化交通、非煤矿山、消防（含“两电”车辆整治）、特种设备、建筑施工（含自建房）、燃气、民爆、文化旅游等</w:t>
      </w:r>
      <w:r>
        <w:rPr>
          <w:rFonts w:hint="eastAsia" w:ascii="仿宋" w:hAnsi="仿宋" w:eastAsia="仿宋" w:cs="仿宋"/>
          <w:color w:val="auto"/>
          <w:spacing w:val="0"/>
          <w:w w:val="100"/>
          <w:sz w:val="32"/>
          <w:szCs w:val="32"/>
          <w:lang w:val="en-US" w:eastAsia="zh-CN"/>
        </w:rPr>
        <w:t>多</w:t>
      </w:r>
      <w:r>
        <w:rPr>
          <w:rFonts w:hint="eastAsia" w:ascii="仿宋" w:hAnsi="仿宋" w:eastAsia="仿宋" w:cs="仿宋"/>
          <w:color w:val="auto"/>
          <w:spacing w:val="0"/>
          <w:w w:val="100"/>
          <w:sz w:val="32"/>
          <w:szCs w:val="32"/>
        </w:rPr>
        <w:t>个行业领域安全专项整治，进一步强化统筹协调和日常监管，健全完善闭环整改、警示约谈、挂牌督办、责任倒查等工作机制。紧盯涉及人民群众安全和公共</w:t>
      </w:r>
      <w:r>
        <w:rPr>
          <w:rFonts w:hint="eastAsia" w:ascii="仿宋" w:hAnsi="仿宋" w:eastAsia="仿宋" w:cs="仿宋"/>
          <w:color w:val="auto"/>
          <w:spacing w:val="-6"/>
          <w:w w:val="100"/>
          <w:sz w:val="32"/>
          <w:szCs w:val="32"/>
        </w:rPr>
        <w:t>安全的重点行业领域，扎实推进道路交通、燃气、人员密集场所动火作业、电动自行车、新能源汽车充电基础设施、保温材料、基层消防安全、城市重大基础设施安全、重大赛事演艺和群众性活动安全等“一件事”全链条安全监管，切实强化群众身边安全风险防范。[区应安委办牵头，各负有监管职责行业部门按职责分工负责</w:t>
      </w:r>
      <w:r>
        <w:rPr>
          <w:rFonts w:hint="eastAsia" w:ascii="仿宋" w:hAnsi="仿宋" w:eastAsia="仿宋" w:cs="仿宋"/>
          <w:color w:val="auto"/>
          <w:spacing w:val="-6"/>
          <w:w w:val="100"/>
          <w:sz w:val="32"/>
          <w:szCs w:val="32"/>
          <w:lang w:eastAsia="zh-CN"/>
        </w:rPr>
        <w:t>，</w:t>
      </w:r>
      <w:r>
        <w:rPr>
          <w:rFonts w:hint="eastAsia" w:ascii="仿宋" w:hAnsi="仿宋" w:eastAsia="仿宋" w:cs="仿宋"/>
          <w:color w:val="auto"/>
          <w:spacing w:val="-6"/>
          <w:w w:val="100"/>
          <w:sz w:val="32"/>
          <w:szCs w:val="32"/>
        </w:rPr>
        <w:t>各乡镇</w:t>
      </w:r>
      <w:r>
        <w:rPr>
          <w:rFonts w:hint="eastAsia" w:ascii="仿宋" w:hAnsi="仿宋" w:eastAsia="仿宋" w:cs="仿宋"/>
          <w:color w:val="auto"/>
          <w:spacing w:val="-6"/>
          <w:w w:val="100"/>
          <w:sz w:val="32"/>
          <w:szCs w:val="32"/>
          <w:lang w:eastAsia="zh-CN"/>
        </w:rPr>
        <w:t>（</w:t>
      </w:r>
      <w:r>
        <w:rPr>
          <w:rFonts w:hint="eastAsia" w:ascii="仿宋" w:hAnsi="仿宋" w:eastAsia="仿宋" w:cs="仿宋"/>
          <w:color w:val="auto"/>
          <w:spacing w:val="-6"/>
          <w:w w:val="100"/>
          <w:sz w:val="32"/>
          <w:szCs w:val="32"/>
        </w:rPr>
        <w:t>街道</w:t>
      </w:r>
      <w:r>
        <w:rPr>
          <w:rFonts w:hint="eastAsia" w:ascii="仿宋" w:hAnsi="仿宋" w:eastAsia="仿宋" w:cs="仿宋"/>
          <w:color w:val="auto"/>
          <w:spacing w:val="-6"/>
          <w:w w:val="100"/>
          <w:sz w:val="32"/>
          <w:szCs w:val="32"/>
          <w:lang w:eastAsia="zh-CN"/>
        </w:rPr>
        <w:t>、</w:t>
      </w:r>
      <w:r>
        <w:rPr>
          <w:rFonts w:hint="eastAsia" w:ascii="仿宋" w:hAnsi="仿宋" w:eastAsia="仿宋" w:cs="仿宋"/>
          <w:color w:val="auto"/>
          <w:spacing w:val="-6"/>
          <w:w w:val="100"/>
          <w:sz w:val="32"/>
          <w:szCs w:val="32"/>
        </w:rPr>
        <w:t>园区</w:t>
      </w:r>
      <w:r>
        <w:rPr>
          <w:rFonts w:hint="eastAsia" w:ascii="仿宋" w:hAnsi="仿宋" w:eastAsia="仿宋" w:cs="仿宋"/>
          <w:color w:val="auto"/>
          <w:spacing w:val="-6"/>
          <w:w w:val="100"/>
          <w:sz w:val="32"/>
          <w:szCs w:val="32"/>
          <w:lang w:eastAsia="zh-CN"/>
        </w:rPr>
        <w:t>）</w:t>
      </w:r>
      <w:r>
        <w:rPr>
          <w:rFonts w:hint="eastAsia" w:ascii="仿宋" w:hAnsi="仿宋" w:eastAsia="仿宋" w:cs="仿宋"/>
          <w:color w:val="auto"/>
          <w:spacing w:val="-6"/>
          <w:w w:val="100"/>
          <w:sz w:val="32"/>
          <w:szCs w:val="32"/>
        </w:rPr>
        <w:t>落实属地管理责任]</w:t>
      </w:r>
    </w:p>
    <w:p w14:paraId="041DD848">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2</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深入推动隐患真查彻改。深刻吸取重特大事故教训，持续学好用好重大事故隐患判定标准，强化对重点地区、重点企业的帮扶指导，提升重大灾害事故隐患排查整改质效。持续强化全覆盖排查、“零放过”整改、“三查一曝光”工作举措，扎实推进“人防、技防、工程防、管理防”整改措施，做到风险有效管控、事故隐患动态清零。[区应安委办牵头，各负有监管职责行业部门按职责分工负责</w:t>
      </w:r>
      <w:r>
        <w:rPr>
          <w:rFonts w:hint="eastAsia" w:ascii="仿宋" w:hAnsi="仿宋" w:eastAsia="仿宋" w:cs="仿宋"/>
          <w:color w:val="auto"/>
          <w:spacing w:val="0"/>
          <w:w w:val="100"/>
          <w:sz w:val="32"/>
          <w:szCs w:val="32"/>
          <w:lang w:eastAsia="zh-CN"/>
        </w:rPr>
        <w:t>，各乡镇（街道、园区）</w:t>
      </w:r>
      <w:r>
        <w:rPr>
          <w:rFonts w:hint="eastAsia" w:ascii="仿宋" w:hAnsi="仿宋" w:eastAsia="仿宋" w:cs="仿宋"/>
          <w:color w:val="auto"/>
          <w:spacing w:val="0"/>
          <w:w w:val="100"/>
          <w:sz w:val="32"/>
          <w:szCs w:val="32"/>
        </w:rPr>
        <w:t>落实属地管理责任]</w:t>
      </w:r>
    </w:p>
    <w:p w14:paraId="349B0007">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3</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深入推动实施“打非治违”。充分发挥安全生产监管执法“打非治违”震慑作用，持续加强安全生产监管领域“打非治违”力度，严格落实“打非治违”主体责任。全面贯彻落实《国务院办公厅关于严格规范涉企行政检查的意见》，严格规范文明执法，加强执法监督，依法强化“一案双罚”“行刑衔接”，严格落实通报约谈、挂牌督办、警示曝光、联合惩戒、停产整顿、责任倒查等措施，严厉打击各类非法违法行为，防范</w:t>
      </w:r>
      <w:r>
        <w:rPr>
          <w:rFonts w:hint="eastAsia" w:ascii="仿宋" w:hAnsi="仿宋" w:eastAsia="仿宋" w:cs="仿宋"/>
          <w:color w:val="auto"/>
          <w:spacing w:val="-6"/>
          <w:w w:val="100"/>
          <w:sz w:val="32"/>
          <w:szCs w:val="32"/>
        </w:rPr>
        <w:t>化解重大安全风险。[区应安委办牵头，各负有监管职责行业部门按职责分工负责</w:t>
      </w:r>
      <w:r>
        <w:rPr>
          <w:rFonts w:hint="eastAsia" w:ascii="仿宋" w:hAnsi="仿宋" w:eastAsia="仿宋" w:cs="仿宋"/>
          <w:color w:val="auto"/>
          <w:spacing w:val="-6"/>
          <w:w w:val="100"/>
          <w:sz w:val="32"/>
          <w:szCs w:val="32"/>
          <w:lang w:eastAsia="zh-CN"/>
        </w:rPr>
        <w:t>，各乡镇（街道、园区）</w:t>
      </w:r>
      <w:r>
        <w:rPr>
          <w:rFonts w:hint="eastAsia" w:ascii="仿宋" w:hAnsi="仿宋" w:eastAsia="仿宋" w:cs="仿宋"/>
          <w:color w:val="auto"/>
          <w:spacing w:val="-6"/>
          <w:w w:val="100"/>
          <w:sz w:val="32"/>
          <w:szCs w:val="32"/>
        </w:rPr>
        <w:t>落实属地管理责任]</w:t>
      </w:r>
    </w:p>
    <w:p w14:paraId="27DA142D">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eastAsia="zh-CN"/>
        </w:rPr>
      </w:pPr>
      <w:r>
        <w:rPr>
          <w:rFonts w:hint="eastAsia" w:ascii="仿宋" w:hAnsi="仿宋" w:eastAsia="仿宋" w:cs="仿宋"/>
          <w:color w:val="auto"/>
          <w:spacing w:val="0"/>
          <w:w w:val="100"/>
          <w:sz w:val="32"/>
          <w:szCs w:val="32"/>
          <w:lang w:eastAsia="zh-CN"/>
        </w:rPr>
        <w:t>4</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深入推动标准化建设。全面推行隐患排查治理和风险分级管控双重预防机制，围绕打造标准化提升“五好”标杆企业的目标，培植一批“标准化提升运行良好、安全管理规范、员工素质较高”的安全生产标杆企业。对照《企业安全生产标准化基本规范》（GB/T33000—2016），全面落实安全风险分级管控和隐患排查双重预防机制，深入查找制约企业标准化提升的主要因素和薄弱环节，制定相应“一企一策”解决方案，促进标杆企业提质扩面，充分发挥保险参与风险评估管控、事故预防、事故补偿功能，推动企业强化安全管理。[区应安委办、区人社局牵头，区政府</w:t>
      </w:r>
      <w:r>
        <w:rPr>
          <w:rFonts w:hint="eastAsia" w:ascii="仿宋" w:hAnsi="仿宋" w:eastAsia="仿宋" w:cs="仿宋"/>
          <w:color w:val="auto"/>
          <w:spacing w:val="0"/>
          <w:w w:val="100"/>
          <w:sz w:val="32"/>
          <w:szCs w:val="32"/>
          <w:lang w:val="en-US" w:eastAsia="zh-CN"/>
        </w:rPr>
        <w:t>办</w:t>
      </w:r>
      <w:r>
        <w:rPr>
          <w:rFonts w:hint="eastAsia" w:ascii="仿宋" w:hAnsi="仿宋" w:eastAsia="仿宋" w:cs="仿宋"/>
          <w:color w:val="auto"/>
          <w:spacing w:val="0"/>
          <w:w w:val="100"/>
          <w:sz w:val="32"/>
          <w:szCs w:val="32"/>
          <w:lang w:eastAsia="zh-CN"/>
        </w:rPr>
        <w:t>金融办、各负有监管职责行业部门按职责分工负责，各乡镇（街道、园区）落实属地管理责任]</w:t>
      </w:r>
    </w:p>
    <w:p w14:paraId="4150E72C">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lang w:eastAsia="zh-CN"/>
        </w:rPr>
      </w:pPr>
      <w:r>
        <w:rPr>
          <w:rFonts w:hint="eastAsia" w:ascii="仿宋" w:hAnsi="仿宋" w:eastAsia="仿宋" w:cs="仿宋"/>
          <w:color w:val="auto"/>
          <w:spacing w:val="0"/>
          <w:w w:val="100"/>
          <w:sz w:val="32"/>
          <w:szCs w:val="32"/>
          <w:lang w:eastAsia="zh-CN"/>
        </w:rPr>
        <w:t>5</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lang w:eastAsia="zh-CN"/>
        </w:rPr>
        <w:t>深入推动科技兴安强安。推动5G、大数据、物联网等高新技术在企业安全管理和政府安全监管中的运用，提升监测预警平台运用效能，构建线上线下一体化监管机制。用好用活“两重”“两新”政策，推动企业落后工艺设备、老旧生产装置和消防设施的更新升级，进一步推动化工等高危和重点行业设施设备智能化改造和数字化双重预防机制建设，提高风险预警监测能力，推动企业本质安全水平再上新台阶。[区应安委办牵头，区发改局、区科技局、区工信局、区交通运输局、区应急管理局、区市场监管局、赫山消防救援大队等按职责分工负责，各乡镇（街道、园区）落实属地管理责任]</w:t>
      </w:r>
    </w:p>
    <w:p w14:paraId="562A5F44">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6</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深入推动全民安全素质提升。深入开展习近平总书记关于应急管理重要论述宣贯活动，着力强化教育培训，提升党政领导干部抓安全的能力本领。组织开展重点行业领域生产经营单位主要负责人、安全生产管理人员业务培训，指导生产经营单位对企业职工开展安全教育培训和应急处置演练。以安全生产月、防灾减灾日、消防</w:t>
      </w:r>
      <w:r>
        <w:rPr>
          <w:rFonts w:hint="eastAsia" w:ascii="仿宋" w:hAnsi="仿宋" w:eastAsia="仿宋" w:cs="仿宋"/>
          <w:color w:val="auto"/>
          <w:spacing w:val="0"/>
          <w:w w:val="100"/>
          <w:sz w:val="32"/>
          <w:szCs w:val="32"/>
          <w:lang w:val="en-US" w:eastAsia="zh-CN"/>
        </w:rPr>
        <w:t>宣传</w:t>
      </w:r>
      <w:r>
        <w:rPr>
          <w:rFonts w:hint="eastAsia" w:ascii="仿宋" w:hAnsi="仿宋" w:eastAsia="仿宋" w:cs="仿宋"/>
          <w:color w:val="auto"/>
          <w:spacing w:val="0"/>
          <w:w w:val="100"/>
          <w:sz w:val="32"/>
          <w:szCs w:val="32"/>
        </w:rPr>
        <w:t>月</w:t>
      </w:r>
      <w:r>
        <w:rPr>
          <w:rFonts w:hint="eastAsia" w:ascii="仿宋" w:hAnsi="仿宋" w:eastAsia="仿宋" w:cs="仿宋"/>
          <w:color w:val="auto"/>
          <w:spacing w:val="0"/>
          <w:w w:val="100"/>
          <w:sz w:val="32"/>
          <w:szCs w:val="32"/>
          <w:lang w:val="en-US" w:eastAsia="zh-CN"/>
        </w:rPr>
        <w:t>等</w:t>
      </w:r>
      <w:r>
        <w:rPr>
          <w:rFonts w:hint="eastAsia" w:ascii="仿宋" w:hAnsi="仿宋" w:eastAsia="仿宋" w:cs="仿宋"/>
          <w:color w:val="auto"/>
          <w:spacing w:val="0"/>
          <w:w w:val="100"/>
          <w:sz w:val="32"/>
          <w:szCs w:val="32"/>
        </w:rPr>
        <w:t>活动为抓手，广泛利用楼宇电梯电子显示屏、应急广播系统、农村屋场会等，深入推进安全宣传进企业、进社区、进农村、进学校、进家庭等活动，进一步提升全社会安全意识。[区应安委办牵头，区融媒体中心、赫山消防救援大队、区住建局、区卫健局、区商务局、区文旅广体局、</w:t>
      </w:r>
      <w:r>
        <w:rPr>
          <w:rFonts w:hint="eastAsia" w:ascii="仿宋" w:hAnsi="仿宋" w:eastAsia="仿宋" w:cs="仿宋"/>
          <w:color w:val="auto"/>
          <w:spacing w:val="0"/>
          <w:w w:val="100"/>
          <w:sz w:val="32"/>
          <w:szCs w:val="32"/>
          <w:lang w:eastAsia="zh-CN"/>
        </w:rPr>
        <w:t>区应急管理局</w:t>
      </w:r>
      <w:r>
        <w:rPr>
          <w:rFonts w:hint="eastAsia" w:ascii="仿宋" w:hAnsi="仿宋" w:eastAsia="仿宋" w:cs="仿宋"/>
          <w:color w:val="auto"/>
          <w:sz w:val="32"/>
          <w:szCs w:val="32"/>
          <w:lang w:eastAsia="zh-CN"/>
        </w:rPr>
        <w:t>、区交通运输局</w:t>
      </w:r>
      <w:r>
        <w:rPr>
          <w:rFonts w:hint="eastAsia" w:ascii="仿宋" w:hAnsi="仿宋" w:eastAsia="仿宋" w:cs="仿宋"/>
          <w:color w:val="auto"/>
          <w:spacing w:val="0"/>
          <w:w w:val="100"/>
          <w:sz w:val="32"/>
          <w:szCs w:val="32"/>
        </w:rPr>
        <w:t>等按职责分工负责</w:t>
      </w:r>
      <w:r>
        <w:rPr>
          <w:rFonts w:hint="eastAsia" w:ascii="仿宋" w:hAnsi="仿宋" w:eastAsia="仿宋" w:cs="仿宋"/>
          <w:color w:val="auto"/>
          <w:spacing w:val="0"/>
          <w:w w:val="100"/>
          <w:sz w:val="32"/>
          <w:szCs w:val="32"/>
          <w:lang w:eastAsia="zh-CN"/>
        </w:rPr>
        <w:t>，各乡镇（街道、园区）</w:t>
      </w:r>
      <w:r>
        <w:rPr>
          <w:rFonts w:hint="eastAsia" w:ascii="仿宋" w:hAnsi="仿宋" w:eastAsia="仿宋" w:cs="仿宋"/>
          <w:color w:val="auto"/>
          <w:spacing w:val="0"/>
          <w:w w:val="100"/>
          <w:sz w:val="32"/>
          <w:szCs w:val="32"/>
        </w:rPr>
        <w:t>落实属地管理责任]</w:t>
      </w:r>
    </w:p>
    <w:p w14:paraId="7AEF60E8">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7</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深入推动监测预警能力提升。强化气象、应急</w:t>
      </w:r>
      <w:r>
        <w:rPr>
          <w:rFonts w:hint="eastAsia" w:ascii="仿宋" w:hAnsi="仿宋" w:eastAsia="仿宋" w:cs="仿宋"/>
          <w:color w:val="auto"/>
          <w:spacing w:val="0"/>
          <w:w w:val="100"/>
          <w:sz w:val="32"/>
          <w:szCs w:val="32"/>
          <w:lang w:val="en-US" w:eastAsia="zh-CN"/>
        </w:rPr>
        <w:t>管理</w:t>
      </w:r>
      <w:r>
        <w:rPr>
          <w:rFonts w:hint="eastAsia" w:ascii="仿宋" w:hAnsi="仿宋" w:eastAsia="仿宋" w:cs="仿宋"/>
          <w:color w:val="auto"/>
          <w:spacing w:val="0"/>
          <w:w w:val="100"/>
          <w:sz w:val="32"/>
          <w:szCs w:val="32"/>
        </w:rPr>
        <w:t>、水利、自然资源、林业、交通</w:t>
      </w:r>
      <w:r>
        <w:rPr>
          <w:rFonts w:hint="eastAsia" w:ascii="仿宋" w:hAnsi="仿宋" w:eastAsia="仿宋" w:cs="仿宋"/>
          <w:color w:val="auto"/>
          <w:spacing w:val="0"/>
          <w:w w:val="100"/>
          <w:sz w:val="32"/>
          <w:szCs w:val="32"/>
          <w:lang w:val="en-US" w:eastAsia="zh-CN"/>
        </w:rPr>
        <w:t>运输</w:t>
      </w:r>
      <w:r>
        <w:rPr>
          <w:rFonts w:hint="eastAsia" w:ascii="仿宋" w:hAnsi="仿宋" w:eastAsia="仿宋" w:cs="仿宋"/>
          <w:color w:val="auto"/>
          <w:spacing w:val="0"/>
          <w:w w:val="100"/>
          <w:sz w:val="32"/>
          <w:szCs w:val="32"/>
        </w:rPr>
        <w:t>、住建等部门合作，探索开展自然灾害多灾种和灾害链综合监测预警。加快完成地基遥感垂直观测系统建设和新一代天气雷达升级改造。对现有水位站、雨量站提档升级，对城区水位及低洼路段积水水位实时监测。对26处山洪灾害监测预警站点加大维护维修力度，按5×5公里格点建设完善气象监测站网，完善水库雨水情信息平台建设，提升气象、水文、城市内涝、山洪监测预警能力。完善“631”预警机制、入户预警叫应模式，加快推进监测预警信息化平台建设，实现智慧自动“叫应”，助力转移避险。做好监测数据和预报预警信息共享，优化升级突发事件预警信息发布系统。通过应急广播、预警信息平台、手机短信等预警手段，确保预警信息第一时间到村到组到户到人。依托地面巡查、瞭望塔、视频监控、无人机等多种手段，实行森林防火立体式全覆盖监测，推动5个新建火险因子监测站、18个新增火灾视频监控摄像头并网使用，做到森林火情早发现、早处置。完善落实预警叫应机制，重点关注连续无雨日、风力大、温度高等重要时段及因素，加大重点区域、关键部位的监测密度和频次；及时发布森林火险预警信息，督促落实预警响应措施，对红色预警地区开展点对点叫应行动。[区应安委办牵头，区应安委有关成员单位按职责分工负责</w:t>
      </w:r>
      <w:r>
        <w:rPr>
          <w:rFonts w:hint="eastAsia" w:ascii="仿宋" w:hAnsi="仿宋" w:eastAsia="仿宋" w:cs="仿宋"/>
          <w:color w:val="auto"/>
          <w:spacing w:val="0"/>
          <w:w w:val="100"/>
          <w:sz w:val="32"/>
          <w:szCs w:val="32"/>
          <w:lang w:eastAsia="zh-CN"/>
        </w:rPr>
        <w:t>，各乡镇（街道、园区）</w:t>
      </w:r>
      <w:r>
        <w:rPr>
          <w:rFonts w:hint="eastAsia" w:ascii="仿宋" w:hAnsi="仿宋" w:eastAsia="仿宋" w:cs="仿宋"/>
          <w:color w:val="auto"/>
          <w:spacing w:val="0"/>
          <w:w w:val="100"/>
          <w:sz w:val="32"/>
          <w:szCs w:val="32"/>
        </w:rPr>
        <w:t>落实属地管理责任]</w:t>
      </w:r>
    </w:p>
    <w:p w14:paraId="5A075275">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8</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深入推动自然灾害防范应对。树牢防大汛抗大灾抢大险思想意识，理顺应急和安全生产委员会框架下的防汛抗旱工作机制，修订完善各项预案，加强干部队伍防汛抗灾能力建设。扎实推进全区2024年防汛抗灾复盘整改提升工作，完成2024年汛期92处险情整治，持续推进重点垸一线防洪大堤加固、涝区治理、病险水库除险加固工程，统筹推进中小河流系统治理，加快水闸除险加固。坚持和完善巡堤巡库机制，持续做好巡堤查险“五子一线灯”基础建设；实施山洪灾害排危除险，重点完成全区水毁灾损工程的修复。持续推进自然灾害防治重点工程。督促</w:t>
      </w:r>
      <w:r>
        <w:rPr>
          <w:rFonts w:hint="eastAsia" w:ascii="仿宋" w:hAnsi="仿宋" w:eastAsia="仿宋" w:cs="仿宋"/>
          <w:color w:val="auto"/>
          <w:sz w:val="32"/>
          <w:szCs w:val="32"/>
          <w:lang w:eastAsia="zh-CN"/>
        </w:rPr>
        <w:t>各部门单位</w:t>
      </w:r>
      <w:r>
        <w:rPr>
          <w:rFonts w:hint="eastAsia" w:ascii="仿宋" w:hAnsi="仿宋" w:eastAsia="仿宋" w:cs="仿宋"/>
          <w:color w:val="auto"/>
          <w:spacing w:val="0"/>
          <w:w w:val="100"/>
          <w:sz w:val="32"/>
          <w:szCs w:val="32"/>
        </w:rPr>
        <w:t>持续推进自然灾害防治重点工程建设，稳步提升自然灾害防治能力。加大物资装备保障力度，优化应急物资储备种类、数量和储备点，完成分级分类的储备定额标准任务，加强物资装备管理。围绕重要发展规划、重大工程建设、重点领域和</w:t>
      </w:r>
      <w:r>
        <w:rPr>
          <w:rFonts w:hint="eastAsia" w:ascii="仿宋" w:hAnsi="仿宋" w:eastAsia="仿宋" w:cs="仿宋"/>
          <w:color w:val="auto"/>
          <w:sz w:val="32"/>
          <w:szCs w:val="32"/>
          <w:lang w:eastAsia="zh-CN"/>
        </w:rPr>
        <w:t>各部门单位</w:t>
      </w:r>
      <w:r>
        <w:rPr>
          <w:rFonts w:hint="eastAsia" w:ascii="仿宋" w:hAnsi="仿宋" w:eastAsia="仿宋" w:cs="仿宋"/>
          <w:color w:val="auto"/>
          <w:spacing w:val="0"/>
          <w:w w:val="100"/>
          <w:sz w:val="32"/>
          <w:szCs w:val="32"/>
        </w:rPr>
        <w:t>实际需求，区分轻重缓急，因地制宜、科学合理地推动自然灾害风险普查成果应用工作。[</w:t>
      </w:r>
      <w:r>
        <w:rPr>
          <w:rFonts w:hint="eastAsia" w:ascii="仿宋" w:hAnsi="仿宋" w:eastAsia="仿宋" w:cs="仿宋"/>
          <w:color w:val="auto"/>
          <w:spacing w:val="0"/>
          <w:w w:val="100"/>
          <w:sz w:val="32"/>
          <w:szCs w:val="32"/>
          <w:lang w:eastAsia="zh-CN"/>
        </w:rPr>
        <w:t>区应急管理局</w:t>
      </w:r>
      <w:r>
        <w:rPr>
          <w:rFonts w:hint="eastAsia" w:ascii="仿宋" w:hAnsi="仿宋" w:eastAsia="仿宋" w:cs="仿宋"/>
          <w:color w:val="auto"/>
          <w:spacing w:val="0"/>
          <w:w w:val="100"/>
          <w:sz w:val="32"/>
          <w:szCs w:val="32"/>
        </w:rPr>
        <w:t>、区发改局牵头，区应安委有关成员单位按职责分工负责</w:t>
      </w:r>
      <w:r>
        <w:rPr>
          <w:rFonts w:hint="eastAsia" w:ascii="仿宋" w:hAnsi="仿宋" w:eastAsia="仿宋" w:cs="仿宋"/>
          <w:color w:val="auto"/>
          <w:spacing w:val="0"/>
          <w:w w:val="100"/>
          <w:sz w:val="32"/>
          <w:szCs w:val="32"/>
          <w:lang w:eastAsia="zh-CN"/>
        </w:rPr>
        <w:t>，各乡镇（街道、园区）</w:t>
      </w:r>
      <w:r>
        <w:rPr>
          <w:rFonts w:hint="eastAsia" w:ascii="仿宋" w:hAnsi="仿宋" w:eastAsia="仿宋" w:cs="仿宋"/>
          <w:color w:val="auto"/>
          <w:spacing w:val="0"/>
          <w:w w:val="100"/>
          <w:sz w:val="32"/>
          <w:szCs w:val="32"/>
        </w:rPr>
        <w:t>落实属地管理责任]</w:t>
      </w:r>
    </w:p>
    <w:p w14:paraId="6F938C2A">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9</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深入推动应急救援队伍建设。依托基层防灾国债项目推进区、乡两级应急救援队伍装备能力建设，定期组织开展森林火灾、抗洪抢险、地震、地质灾害和安全生产等领域专业救援队伍的业务培训和应急演练，提升应急救援体系和能力现代化水平。根据省、市、区“十四五”消防规划和《湖南省2024—2025年消防基础设施建设总体行动计划》，深入推进城市消防站建设。[</w:t>
      </w:r>
      <w:r>
        <w:rPr>
          <w:rFonts w:hint="eastAsia" w:ascii="仿宋" w:hAnsi="仿宋" w:eastAsia="仿宋" w:cs="仿宋"/>
          <w:color w:val="auto"/>
          <w:spacing w:val="0"/>
          <w:w w:val="100"/>
          <w:sz w:val="32"/>
          <w:szCs w:val="32"/>
          <w:lang w:eastAsia="zh-CN"/>
        </w:rPr>
        <w:t>区应急管理局</w:t>
      </w:r>
      <w:r>
        <w:rPr>
          <w:rFonts w:hint="eastAsia" w:ascii="仿宋" w:hAnsi="仿宋" w:eastAsia="仿宋" w:cs="仿宋"/>
          <w:color w:val="auto"/>
          <w:spacing w:val="0"/>
          <w:w w:val="100"/>
          <w:sz w:val="32"/>
          <w:szCs w:val="32"/>
        </w:rPr>
        <w:t>、赫山消防救援大队牵头，</w:t>
      </w:r>
      <w:r>
        <w:rPr>
          <w:rFonts w:hint="eastAsia" w:ascii="仿宋" w:hAnsi="仿宋" w:eastAsia="仿宋" w:cs="仿宋"/>
          <w:color w:val="auto"/>
          <w:spacing w:val="0"/>
          <w:w w:val="100"/>
          <w:sz w:val="32"/>
          <w:szCs w:val="32"/>
          <w:lang w:eastAsia="zh-CN"/>
        </w:rPr>
        <w:t>各负有监管职责行业部门按职责分工负责，</w:t>
      </w:r>
      <w:r>
        <w:rPr>
          <w:rFonts w:hint="eastAsia" w:ascii="仿宋" w:hAnsi="仿宋" w:eastAsia="仿宋" w:cs="仿宋"/>
          <w:color w:val="auto"/>
          <w:spacing w:val="0"/>
          <w:w w:val="100"/>
          <w:sz w:val="32"/>
          <w:szCs w:val="32"/>
          <w:highlight w:val="none"/>
          <w:lang w:eastAsia="zh-CN"/>
        </w:rPr>
        <w:t>各乡镇（街道、园区）</w:t>
      </w:r>
      <w:r>
        <w:rPr>
          <w:rFonts w:hint="eastAsia" w:ascii="仿宋" w:hAnsi="仿宋" w:eastAsia="仿宋" w:cs="仿宋"/>
          <w:color w:val="auto"/>
          <w:spacing w:val="0"/>
          <w:w w:val="100"/>
          <w:sz w:val="32"/>
          <w:szCs w:val="32"/>
          <w:highlight w:val="none"/>
        </w:rPr>
        <w:t>落实属地管理责</w:t>
      </w:r>
      <w:r>
        <w:rPr>
          <w:rFonts w:hint="eastAsia" w:ascii="仿宋" w:hAnsi="仿宋" w:eastAsia="仿宋" w:cs="仿宋"/>
          <w:color w:val="auto"/>
          <w:spacing w:val="0"/>
          <w:w w:val="100"/>
          <w:sz w:val="32"/>
          <w:szCs w:val="32"/>
        </w:rPr>
        <w:t>任]</w:t>
      </w:r>
    </w:p>
    <w:p w14:paraId="582CAA7F">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10</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深入推动基层应急管理能力提升。贯彻落实《关于进一步提升基层应急管理能力的意见》，持续推进《关于加强基层消防安全综合治理的若干措施》，明确基层职责，完善应急管理与指挥机制，进一步加强基层应急物资、装备保障，加强乡镇（街道</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lang w:val="en-US" w:eastAsia="zh-CN"/>
        </w:rPr>
        <w:t>园区</w:t>
      </w:r>
      <w:r>
        <w:rPr>
          <w:rFonts w:hint="eastAsia" w:ascii="仿宋" w:hAnsi="仿宋" w:eastAsia="仿宋" w:cs="仿宋"/>
          <w:color w:val="auto"/>
          <w:spacing w:val="0"/>
          <w:w w:val="100"/>
          <w:sz w:val="32"/>
          <w:szCs w:val="32"/>
        </w:rPr>
        <w:t>）、村（社区）预案编制和演练，开展乡镇应急能力比武、应急管理行政执法和企业安全管理技能比武，进一步提升基层应急管理和消防工作组织指挥能力。[</w:t>
      </w:r>
      <w:r>
        <w:rPr>
          <w:rFonts w:hint="eastAsia" w:ascii="仿宋" w:hAnsi="仿宋" w:eastAsia="仿宋" w:cs="仿宋"/>
          <w:color w:val="auto"/>
          <w:spacing w:val="0"/>
          <w:w w:val="100"/>
          <w:sz w:val="32"/>
          <w:szCs w:val="32"/>
          <w:lang w:eastAsia="zh-CN"/>
        </w:rPr>
        <w:t>区应急管理局</w:t>
      </w:r>
      <w:r>
        <w:rPr>
          <w:rFonts w:hint="eastAsia" w:ascii="仿宋" w:hAnsi="仿宋" w:eastAsia="仿宋" w:cs="仿宋"/>
          <w:color w:val="auto"/>
          <w:spacing w:val="0"/>
          <w:w w:val="100"/>
          <w:sz w:val="32"/>
          <w:szCs w:val="32"/>
        </w:rPr>
        <w:t>、赫山消防救援大队牵头</w:t>
      </w:r>
      <w:r>
        <w:rPr>
          <w:rFonts w:hint="eastAsia" w:ascii="仿宋" w:hAnsi="仿宋" w:eastAsia="仿宋" w:cs="仿宋"/>
          <w:color w:val="auto"/>
          <w:spacing w:val="0"/>
          <w:w w:val="100"/>
          <w:sz w:val="32"/>
          <w:szCs w:val="32"/>
          <w:lang w:eastAsia="zh-CN"/>
        </w:rPr>
        <w:t>，各负有监管职责行业部门按职责分工负责，各乡镇（街道、园区）</w:t>
      </w:r>
      <w:r>
        <w:rPr>
          <w:rFonts w:hint="eastAsia" w:ascii="仿宋" w:hAnsi="仿宋" w:eastAsia="仿宋" w:cs="仿宋"/>
          <w:color w:val="auto"/>
          <w:spacing w:val="0"/>
          <w:w w:val="100"/>
          <w:sz w:val="32"/>
          <w:szCs w:val="32"/>
        </w:rPr>
        <w:t>落实属地管理责任]</w:t>
      </w:r>
    </w:p>
    <w:p w14:paraId="3FA1639F">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rPr>
      </w:pPr>
      <w:r>
        <w:rPr>
          <w:rFonts w:hint="eastAsia" w:ascii="楷体_GB2312" w:hAnsi="楷体_GB2312" w:eastAsia="楷体_GB2312" w:cs="楷体_GB2312"/>
          <w:color w:val="auto"/>
          <w:spacing w:val="0"/>
          <w:w w:val="100"/>
          <w:sz w:val="32"/>
          <w:szCs w:val="32"/>
        </w:rPr>
        <w:t>（二）防范化解债务和金融风险</w:t>
      </w:r>
    </w:p>
    <w:p w14:paraId="5CEEC139">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1</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严禁新增政府隐性债务。严格执行省人民政府出台的《进一步规范政府性投资项目决策和立项防范政府债务风险的管理办法》，落实项目决策和立项程序要求，对属于违规举债和超越本地区财政承受能力的项目坚决不予立项。加大债务领域监督力度，对新增隐性债务保持“零容忍”，严格落实地方政府举债终身问责制和债务问题倒查机制。（区财政局</w:t>
      </w:r>
      <w:r>
        <w:rPr>
          <w:rFonts w:hint="eastAsia" w:ascii="仿宋" w:hAnsi="仿宋" w:eastAsia="仿宋" w:cs="仿宋"/>
          <w:color w:val="auto"/>
          <w:spacing w:val="0"/>
          <w:w w:val="100"/>
          <w:sz w:val="32"/>
          <w:szCs w:val="32"/>
          <w:lang w:val="en-US" w:eastAsia="zh-CN"/>
        </w:rPr>
        <w:t>牵头，</w:t>
      </w:r>
      <w:r>
        <w:rPr>
          <w:rFonts w:hint="eastAsia" w:ascii="仿宋" w:hAnsi="仿宋" w:eastAsia="仿宋" w:cs="仿宋"/>
          <w:color w:val="auto"/>
          <w:spacing w:val="0"/>
          <w:w w:val="100"/>
          <w:sz w:val="32"/>
          <w:szCs w:val="32"/>
        </w:rPr>
        <w:t>区发改局、区审计局等按职责分工负责）</w:t>
      </w:r>
    </w:p>
    <w:p w14:paraId="583F7F25">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2</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稳妥有序化解存量债务。落实置换存量隐性债务的地方政府债券资金使用管理办法规定，严格执行“五个不得”负面清单，发挥“五个结合”乘数效应。督促各部门单位落实国务院批复的化债方案，依据制定的化债举措，多渠道筹集资金化解债务，确保法定债务不出现任何风险，确保完成年度化债任务。建立全口径地方债务监测监管体系，动态监测债务变化。（区财政局</w:t>
      </w:r>
      <w:r>
        <w:rPr>
          <w:rFonts w:hint="eastAsia" w:ascii="仿宋" w:hAnsi="仿宋" w:eastAsia="仿宋" w:cs="仿宋"/>
          <w:color w:val="auto"/>
          <w:spacing w:val="0"/>
          <w:w w:val="100"/>
          <w:sz w:val="32"/>
          <w:szCs w:val="32"/>
          <w:lang w:val="en-US" w:eastAsia="zh-CN"/>
        </w:rPr>
        <w:t>牵头，</w:t>
      </w:r>
      <w:r>
        <w:rPr>
          <w:rFonts w:hint="eastAsia" w:ascii="仿宋" w:hAnsi="仿宋" w:eastAsia="仿宋" w:cs="仿宋"/>
          <w:color w:val="auto"/>
          <w:spacing w:val="0"/>
          <w:w w:val="100"/>
          <w:sz w:val="32"/>
          <w:szCs w:val="32"/>
        </w:rPr>
        <w:t>区政府办、区住建局、区工信局、区发改局、区审计局等按职责分工负责）</w:t>
      </w:r>
    </w:p>
    <w:p w14:paraId="35DC1855">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3</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坚决守住债务风险底线。分类推进融资平台公司改革转型，</w:t>
      </w:r>
      <w:r>
        <w:rPr>
          <w:rFonts w:hint="eastAsia" w:ascii="仿宋" w:hAnsi="仿宋" w:eastAsia="仿宋" w:cs="仿宋"/>
          <w:color w:val="auto"/>
          <w:spacing w:val="0"/>
          <w:w w:val="100"/>
          <w:sz w:val="32"/>
          <w:szCs w:val="32"/>
          <w:highlight w:val="none"/>
        </w:rPr>
        <w:t>完成全</w:t>
      </w:r>
      <w:r>
        <w:rPr>
          <w:rFonts w:hint="eastAsia" w:ascii="仿宋" w:hAnsi="仿宋" w:eastAsia="仿宋" w:cs="仿宋"/>
          <w:color w:val="auto"/>
          <w:spacing w:val="0"/>
          <w:w w:val="100"/>
          <w:sz w:val="32"/>
          <w:szCs w:val="32"/>
          <w:highlight w:val="none"/>
          <w:lang w:val="en-US" w:eastAsia="zh-CN"/>
        </w:rPr>
        <w:t>区</w:t>
      </w:r>
      <w:r>
        <w:rPr>
          <w:rFonts w:hint="eastAsia" w:ascii="仿宋" w:hAnsi="仿宋" w:eastAsia="仿宋" w:cs="仿宋"/>
          <w:color w:val="auto"/>
          <w:spacing w:val="0"/>
          <w:w w:val="100"/>
          <w:sz w:val="32"/>
          <w:szCs w:val="32"/>
          <w:highlight w:val="none"/>
        </w:rPr>
        <w:t>平台公司压降任务。加强融资平台退后管理，在一定期限内对转型后的市场化经营</w:t>
      </w:r>
      <w:r>
        <w:rPr>
          <w:rFonts w:hint="eastAsia" w:ascii="仿宋" w:hAnsi="仿宋" w:eastAsia="仿宋" w:cs="仿宋"/>
          <w:color w:val="auto"/>
          <w:spacing w:val="0"/>
          <w:w w:val="100"/>
          <w:sz w:val="32"/>
          <w:szCs w:val="32"/>
        </w:rPr>
        <w:t>主体债务情况进行跟踪监测，防止以压降融资平台数量名义逃废金融债务，严禁各类平台“换马甲”式虚假退出。强化财金联动，激励和协调银行机构降息、展期、重组、置换存量债务，实现债务期限短变长、债务利息高变低、债务产品非标变标准，严防爆雷。（区财政局</w:t>
      </w:r>
      <w:r>
        <w:rPr>
          <w:rFonts w:hint="eastAsia" w:ascii="仿宋" w:hAnsi="仿宋" w:eastAsia="仿宋" w:cs="仿宋"/>
          <w:color w:val="auto"/>
          <w:spacing w:val="0"/>
          <w:w w:val="100"/>
          <w:sz w:val="32"/>
          <w:szCs w:val="32"/>
          <w:lang w:val="en-US" w:eastAsia="zh-CN"/>
        </w:rPr>
        <w:t>牵头，</w:t>
      </w:r>
      <w:r>
        <w:rPr>
          <w:rFonts w:hint="eastAsia" w:ascii="仿宋" w:hAnsi="仿宋" w:eastAsia="仿宋" w:cs="仿宋"/>
          <w:color w:val="auto"/>
          <w:spacing w:val="0"/>
          <w:w w:val="100"/>
          <w:sz w:val="32"/>
          <w:szCs w:val="32"/>
        </w:rPr>
        <w:t>区政府办、区政府</w:t>
      </w:r>
      <w:r>
        <w:rPr>
          <w:rFonts w:hint="eastAsia" w:ascii="仿宋" w:hAnsi="仿宋" w:eastAsia="仿宋" w:cs="仿宋"/>
          <w:color w:val="auto"/>
          <w:spacing w:val="0"/>
          <w:w w:val="100"/>
          <w:sz w:val="32"/>
          <w:szCs w:val="32"/>
          <w:lang w:val="en-US" w:eastAsia="zh-CN"/>
        </w:rPr>
        <w:t>办</w:t>
      </w:r>
      <w:r>
        <w:rPr>
          <w:rFonts w:hint="eastAsia" w:ascii="仿宋" w:hAnsi="仿宋" w:eastAsia="仿宋" w:cs="仿宋"/>
          <w:color w:val="auto"/>
          <w:spacing w:val="0"/>
          <w:w w:val="100"/>
          <w:sz w:val="32"/>
          <w:szCs w:val="32"/>
        </w:rPr>
        <w:t>金融办等按职责分工负责）</w:t>
      </w:r>
    </w:p>
    <w:p w14:paraId="52B013FF">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4</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严格“三保”支出管理。深入推进财源建设，不断提升“三保”保障能力。规范“三保”预算编制，严格按照零基预算改革五级优先序安排支出预算。牢固树立过紧日子思想，强化预算执行的刚性约束，除人员、机构变动等客观情况外，不得调整“三保”支出预算用于其他方面。运用财政预算管理一体化系统，对基层“三保”实行动态监测。加强财会监督，加大财审联动力度，坚决遏制违反财经纪律行为。（区财政局</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区审计局</w:t>
      </w:r>
      <w:r>
        <w:rPr>
          <w:rFonts w:hint="eastAsia" w:ascii="仿宋" w:hAnsi="仿宋" w:eastAsia="仿宋" w:cs="仿宋"/>
          <w:color w:val="auto"/>
          <w:spacing w:val="0"/>
          <w:w w:val="100"/>
          <w:sz w:val="32"/>
          <w:szCs w:val="32"/>
          <w:lang w:val="en-US" w:eastAsia="zh-CN"/>
        </w:rPr>
        <w:t>牵头</w:t>
      </w:r>
      <w:r>
        <w:rPr>
          <w:rFonts w:hint="eastAsia" w:ascii="仿宋" w:hAnsi="仿宋" w:eastAsia="仿宋" w:cs="仿宋"/>
          <w:color w:val="auto"/>
          <w:spacing w:val="0"/>
          <w:w w:val="100"/>
          <w:sz w:val="32"/>
          <w:szCs w:val="32"/>
        </w:rPr>
        <w:t>负责）</w:t>
      </w:r>
    </w:p>
    <w:p w14:paraId="7A751E13">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5</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有序推动中小金融机构改革。持续巩固辖内高风险中小金融机构动态清零成效。按照全省农村信用社改革部署，推进市州机构统一法人工作。（区政府</w:t>
      </w:r>
      <w:r>
        <w:rPr>
          <w:rFonts w:hint="eastAsia" w:ascii="仿宋" w:hAnsi="仿宋" w:eastAsia="仿宋" w:cs="仿宋"/>
          <w:color w:val="auto"/>
          <w:spacing w:val="0"/>
          <w:w w:val="100"/>
          <w:sz w:val="32"/>
          <w:szCs w:val="32"/>
          <w:lang w:val="en-US" w:eastAsia="zh-CN"/>
        </w:rPr>
        <w:t>办</w:t>
      </w:r>
      <w:r>
        <w:rPr>
          <w:rFonts w:hint="eastAsia" w:ascii="仿宋" w:hAnsi="仿宋" w:eastAsia="仿宋" w:cs="仿宋"/>
          <w:color w:val="auto"/>
          <w:spacing w:val="0"/>
          <w:w w:val="100"/>
          <w:sz w:val="32"/>
          <w:szCs w:val="32"/>
        </w:rPr>
        <w:t>金融办</w:t>
      </w:r>
      <w:r>
        <w:rPr>
          <w:rFonts w:hint="eastAsia" w:ascii="仿宋" w:hAnsi="仿宋" w:eastAsia="仿宋" w:cs="仿宋"/>
          <w:color w:val="auto"/>
          <w:spacing w:val="0"/>
          <w:w w:val="100"/>
          <w:sz w:val="32"/>
          <w:szCs w:val="32"/>
          <w:lang w:val="en-US" w:eastAsia="zh-CN"/>
        </w:rPr>
        <w:t>牵头负责</w:t>
      </w:r>
      <w:r>
        <w:rPr>
          <w:rFonts w:hint="eastAsia" w:ascii="仿宋" w:hAnsi="仿宋" w:eastAsia="仿宋" w:cs="仿宋"/>
          <w:color w:val="auto"/>
          <w:spacing w:val="0"/>
          <w:w w:val="100"/>
          <w:sz w:val="32"/>
          <w:szCs w:val="32"/>
        </w:rPr>
        <w:t>）</w:t>
      </w:r>
    </w:p>
    <w:p w14:paraId="4632C38F">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6</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全力推进重大案件风险处置。持续开展打击非法集资专项行动，充分挖掘一批问题线索，及早发现一批风险隐患，有效处置一批重大案件，坚决惩处一批违法分子。紧盯涉旅游、金融、养老等领域，对风险隐患及时处置，打早打小，打深打透，切实做好非法金融的预警防范工作；严格执行“三统两分”原则要求，持续加大重大非法集资案件处置协调力度，妥善推动陈案化解，压实职能部门以及公检法协同处置责任；多措并举加大追赃挽损力度，坚持“应追尽追、应缴尽缴”，依法追缴涉案人员违法所得、不当得利，切实提升善后处置工作质效。（区政府</w:t>
      </w:r>
      <w:r>
        <w:rPr>
          <w:rFonts w:hint="eastAsia" w:ascii="仿宋" w:hAnsi="仿宋" w:eastAsia="仿宋" w:cs="仿宋"/>
          <w:color w:val="auto"/>
          <w:spacing w:val="0"/>
          <w:w w:val="100"/>
          <w:sz w:val="32"/>
          <w:szCs w:val="32"/>
          <w:lang w:val="en-US" w:eastAsia="zh-CN"/>
        </w:rPr>
        <w:t>办牵头，</w:t>
      </w:r>
      <w:r>
        <w:rPr>
          <w:rFonts w:hint="eastAsia" w:ascii="仿宋" w:hAnsi="仿宋" w:eastAsia="仿宋" w:cs="仿宋"/>
          <w:color w:val="auto"/>
          <w:spacing w:val="0"/>
          <w:w w:val="100"/>
          <w:sz w:val="32"/>
          <w:szCs w:val="32"/>
        </w:rPr>
        <w:t>区委网信办、区人民法院、</w:t>
      </w:r>
      <w:bookmarkStart w:id="0" w:name="OfficeAI_Add_33_272"/>
      <w:r>
        <w:rPr>
          <w:rFonts w:hint="eastAsia" w:ascii="仿宋" w:hAnsi="仿宋" w:eastAsia="仿宋" w:cs="仿宋"/>
          <w:color w:val="auto"/>
          <w:spacing w:val="0"/>
          <w:w w:val="100"/>
          <w:sz w:val="32"/>
          <w:szCs w:val="32"/>
        </w:rPr>
        <w:t>区人民</w:t>
      </w:r>
      <w:bookmarkEnd w:id="0"/>
      <w:r>
        <w:rPr>
          <w:rFonts w:hint="eastAsia" w:ascii="仿宋" w:hAnsi="仿宋" w:eastAsia="仿宋" w:cs="仿宋"/>
          <w:color w:val="auto"/>
          <w:spacing w:val="0"/>
          <w:w w:val="100"/>
          <w:sz w:val="32"/>
          <w:szCs w:val="32"/>
        </w:rPr>
        <w:t>检察院、</w:t>
      </w:r>
      <w:r>
        <w:rPr>
          <w:rFonts w:hint="eastAsia" w:ascii="仿宋" w:hAnsi="仿宋" w:eastAsia="仿宋" w:cs="仿宋"/>
          <w:color w:val="auto"/>
          <w:spacing w:val="0"/>
          <w:w w:val="100"/>
          <w:sz w:val="32"/>
          <w:szCs w:val="32"/>
          <w:lang w:eastAsia="zh-CN"/>
        </w:rPr>
        <w:t>赫山公安分局</w:t>
      </w:r>
      <w:r>
        <w:rPr>
          <w:rFonts w:hint="eastAsia" w:ascii="仿宋" w:hAnsi="仿宋" w:eastAsia="仿宋" w:cs="仿宋"/>
          <w:color w:val="auto"/>
          <w:spacing w:val="0"/>
          <w:w w:val="100"/>
          <w:sz w:val="32"/>
          <w:szCs w:val="32"/>
        </w:rPr>
        <w:t>、区信访局、区文旅广体局、区民政局、</w:t>
      </w:r>
      <w:r>
        <w:rPr>
          <w:rFonts w:hint="eastAsia" w:ascii="仿宋" w:hAnsi="仿宋" w:eastAsia="仿宋" w:cs="仿宋"/>
          <w:color w:val="auto"/>
          <w:spacing w:val="0"/>
          <w:w w:val="100"/>
          <w:sz w:val="32"/>
          <w:szCs w:val="32"/>
          <w:lang w:eastAsia="zh-CN"/>
        </w:rPr>
        <w:t>区市场监管局</w:t>
      </w:r>
      <w:r>
        <w:rPr>
          <w:rFonts w:hint="eastAsia" w:ascii="仿宋" w:hAnsi="仿宋" w:eastAsia="仿宋" w:cs="仿宋"/>
          <w:color w:val="auto"/>
          <w:spacing w:val="0"/>
          <w:w w:val="100"/>
          <w:sz w:val="32"/>
          <w:szCs w:val="32"/>
        </w:rPr>
        <w:t>等按职责分工负责）</w:t>
      </w:r>
    </w:p>
    <w:p w14:paraId="2D278C6A">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rPr>
      </w:pPr>
      <w:r>
        <w:rPr>
          <w:rFonts w:hint="eastAsia" w:ascii="楷体_GB2312" w:hAnsi="楷体_GB2312" w:eastAsia="楷体_GB2312" w:cs="楷体_GB2312"/>
          <w:color w:val="auto"/>
          <w:spacing w:val="0"/>
          <w:w w:val="100"/>
          <w:sz w:val="32"/>
          <w:szCs w:val="32"/>
        </w:rPr>
        <w:t>（三）强化房地产项目全过程监管</w:t>
      </w:r>
    </w:p>
    <w:p w14:paraId="69E52E56">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1</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推动房地产项目风险出清。坚持精准施策，分类推进，切实做好收购存量商品房用作保障性住房、妥善处置闲置存量土地等重点工作，按照“一项目一策”要求，扎实推进项目建设交付，有序推进风险出清。全力推动“白名单”项目扩围增效，分类分批将合规住房开发贷款项目统一纳入“白名单”，实现“应进尽进”，更好满足项目合理融资需求。（区住建局牵头，区政府办、区自然资源局、区人民法院、</w:t>
      </w:r>
      <w:r>
        <w:rPr>
          <w:rFonts w:hint="eastAsia" w:ascii="仿宋" w:hAnsi="仿宋" w:eastAsia="仿宋" w:cs="仿宋"/>
          <w:color w:val="auto"/>
          <w:spacing w:val="0"/>
          <w:w w:val="100"/>
          <w:sz w:val="32"/>
          <w:szCs w:val="32"/>
          <w:lang w:eastAsia="zh-CN"/>
        </w:rPr>
        <w:t>赫山公安分局</w:t>
      </w:r>
      <w:r>
        <w:rPr>
          <w:rFonts w:hint="eastAsia" w:ascii="仿宋" w:hAnsi="仿宋" w:eastAsia="仿宋" w:cs="仿宋"/>
          <w:color w:val="auto"/>
          <w:spacing w:val="0"/>
          <w:w w:val="100"/>
          <w:sz w:val="32"/>
          <w:szCs w:val="32"/>
        </w:rPr>
        <w:t>、区司法局等按职责分工负责）</w:t>
      </w:r>
    </w:p>
    <w:p w14:paraId="4B5D5AB2">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2</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推动房地产市场止跌回稳。严格执行房地产相关增量政策，落实好“四个取消、四个降低、两个增加”增量政策，执行好《关于优化政策促进市中心城区房地产市场平稳健康发展的若干措施》明确的一揽子惠民惠企政策。鼓励开发企业进行现房销售，推出特价房、工抵房进一步收窄去化周期。采取房票安置拓宽安置途径，扩大城中村、危旧房改造规模，加大保障性住房建设和好房子供给，激发购房需求潜力。（区住建局牵头，区自然资源局、区财政局、区税务局、区卫健局等按职责分工负责）</w:t>
      </w:r>
    </w:p>
    <w:p w14:paraId="06B648B5">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3</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促进房地产市场平稳健康发展。优化市场供给，推出一批绿色、节能、安全、智能的好房子。加快推进城中村改造试点，推进保障性住房建设和收购存量商品房用作保障性住房工作。健全住房管理、土地供应、融资、财税等基础性制度，采取房票安置形式拓宽安置途径。（区住建局牵头，区自然资源局、区财政局、区税务局、区卫健局等按职责分工负责）</w:t>
      </w:r>
    </w:p>
    <w:p w14:paraId="787E7E7D">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黑体" w:hAnsi="黑体" w:eastAsia="黑体" w:cs="黑体"/>
          <w:color w:val="auto"/>
          <w:spacing w:val="0"/>
          <w:w w:val="100"/>
          <w:sz w:val="32"/>
          <w:szCs w:val="32"/>
          <w:lang w:val="en-US" w:eastAsia="zh-CN"/>
        </w:rPr>
      </w:pPr>
      <w:r>
        <w:rPr>
          <w:rFonts w:hint="eastAsia" w:ascii="黑体" w:hAnsi="黑体" w:eastAsia="黑体" w:cs="黑体"/>
          <w:color w:val="auto"/>
          <w:spacing w:val="0"/>
          <w:w w:val="100"/>
          <w:sz w:val="32"/>
          <w:szCs w:val="32"/>
          <w:lang w:val="en-US" w:eastAsia="zh-CN"/>
        </w:rPr>
        <w:t>三、推进机制</w:t>
      </w:r>
    </w:p>
    <w:p w14:paraId="3A3CFFD8">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成立安全强基固本攻坚工作专班，由区政府办</w:t>
      </w:r>
      <w:r>
        <w:rPr>
          <w:rFonts w:hint="eastAsia" w:ascii="仿宋" w:hAnsi="仿宋" w:eastAsia="仿宋" w:cs="仿宋"/>
          <w:color w:val="auto"/>
          <w:spacing w:val="0"/>
          <w:w w:val="100"/>
          <w:sz w:val="32"/>
          <w:szCs w:val="32"/>
          <w:lang w:val="en-US" w:eastAsia="zh-CN"/>
        </w:rPr>
        <w:t>协管</w:t>
      </w:r>
      <w:r>
        <w:rPr>
          <w:rFonts w:hint="eastAsia" w:ascii="仿宋" w:hAnsi="仿宋" w:eastAsia="仿宋" w:cs="仿宋"/>
          <w:color w:val="auto"/>
          <w:spacing w:val="0"/>
          <w:w w:val="100"/>
          <w:sz w:val="32"/>
          <w:szCs w:val="32"/>
        </w:rPr>
        <w:t>副主任担任召集人，</w:t>
      </w:r>
      <w:r>
        <w:rPr>
          <w:rFonts w:hint="eastAsia" w:ascii="仿宋" w:hAnsi="仿宋" w:eastAsia="仿宋" w:cs="仿宋"/>
          <w:color w:val="auto"/>
          <w:spacing w:val="0"/>
          <w:w w:val="100"/>
          <w:sz w:val="32"/>
          <w:szCs w:val="32"/>
          <w:lang w:eastAsia="zh-CN"/>
        </w:rPr>
        <w:t>区应急管理局</w:t>
      </w:r>
      <w:r>
        <w:rPr>
          <w:rFonts w:hint="eastAsia" w:ascii="仿宋" w:hAnsi="仿宋" w:eastAsia="仿宋" w:cs="仿宋"/>
          <w:color w:val="auto"/>
          <w:spacing w:val="0"/>
          <w:w w:val="100"/>
          <w:sz w:val="32"/>
          <w:szCs w:val="32"/>
        </w:rPr>
        <w:t>、区财政局、区住建局主要负责人担任副召集人，成员单位包括区委网信办、区政府办、区人民法院、区人民检察院、区发改局、区教育局、区科技局、区工信局、</w:t>
      </w:r>
      <w:r>
        <w:rPr>
          <w:rFonts w:hint="eastAsia" w:ascii="仿宋" w:hAnsi="仿宋" w:eastAsia="仿宋" w:cs="仿宋"/>
          <w:color w:val="auto"/>
          <w:spacing w:val="0"/>
          <w:w w:val="100"/>
          <w:sz w:val="32"/>
          <w:szCs w:val="32"/>
          <w:lang w:eastAsia="zh-CN"/>
        </w:rPr>
        <w:t>赫山公安分局</w:t>
      </w:r>
      <w:r>
        <w:rPr>
          <w:rFonts w:hint="eastAsia" w:ascii="仿宋" w:hAnsi="仿宋" w:eastAsia="仿宋" w:cs="仿宋"/>
          <w:color w:val="auto"/>
          <w:spacing w:val="0"/>
          <w:w w:val="100"/>
          <w:sz w:val="32"/>
          <w:szCs w:val="32"/>
        </w:rPr>
        <w:t>、区财政局、区人社局、区自然资源局、区住建局、区交通运输局、区商务局、区文旅广体局、区卫健局、区审计局、</w:t>
      </w:r>
      <w:r>
        <w:rPr>
          <w:rFonts w:hint="eastAsia" w:ascii="仿宋" w:hAnsi="仿宋" w:eastAsia="仿宋" w:cs="仿宋"/>
          <w:color w:val="auto"/>
          <w:spacing w:val="0"/>
          <w:w w:val="100"/>
          <w:sz w:val="32"/>
          <w:szCs w:val="32"/>
          <w:lang w:eastAsia="zh-CN"/>
        </w:rPr>
        <w:t>区应急管理局</w:t>
      </w:r>
      <w:r>
        <w:rPr>
          <w:rFonts w:hint="eastAsia" w:ascii="仿宋" w:hAnsi="仿宋" w:eastAsia="仿宋" w:cs="仿宋"/>
          <w:color w:val="auto"/>
          <w:spacing w:val="0"/>
          <w:w w:val="100"/>
          <w:sz w:val="32"/>
          <w:szCs w:val="32"/>
        </w:rPr>
        <w:t>、区林业局、</w:t>
      </w:r>
      <w:r>
        <w:rPr>
          <w:rFonts w:hint="eastAsia" w:ascii="仿宋" w:hAnsi="仿宋" w:eastAsia="仿宋" w:cs="仿宋"/>
          <w:color w:val="auto"/>
          <w:spacing w:val="0"/>
          <w:w w:val="100"/>
          <w:sz w:val="32"/>
          <w:szCs w:val="32"/>
          <w:lang w:eastAsia="zh-CN"/>
        </w:rPr>
        <w:t>区市场监管局</w:t>
      </w:r>
      <w:r>
        <w:rPr>
          <w:rFonts w:hint="eastAsia" w:ascii="仿宋" w:hAnsi="仿宋" w:eastAsia="仿宋" w:cs="仿宋"/>
          <w:color w:val="auto"/>
          <w:spacing w:val="0"/>
          <w:w w:val="100"/>
          <w:sz w:val="32"/>
          <w:szCs w:val="32"/>
        </w:rPr>
        <w:t>、区信访局、赫山消防救援大队、区气象局、</w:t>
      </w:r>
      <w:r>
        <w:rPr>
          <w:rFonts w:hint="eastAsia" w:ascii="仿宋" w:hAnsi="仿宋" w:eastAsia="仿宋" w:cs="仿宋"/>
          <w:color w:val="auto"/>
          <w:sz w:val="32"/>
          <w:szCs w:val="32"/>
          <w:lang w:eastAsia="zh-CN"/>
        </w:rPr>
        <w:t>区水利局、</w:t>
      </w:r>
      <w:r>
        <w:rPr>
          <w:rFonts w:hint="eastAsia" w:ascii="仿宋" w:hAnsi="仿宋" w:eastAsia="仿宋" w:cs="仿宋"/>
          <w:color w:val="auto"/>
          <w:spacing w:val="0"/>
          <w:w w:val="100"/>
          <w:sz w:val="32"/>
          <w:szCs w:val="32"/>
        </w:rPr>
        <w:t>区政府</w:t>
      </w:r>
      <w:r>
        <w:rPr>
          <w:rFonts w:hint="eastAsia" w:ascii="仿宋" w:hAnsi="仿宋" w:eastAsia="仿宋" w:cs="仿宋"/>
          <w:color w:val="auto"/>
          <w:spacing w:val="0"/>
          <w:w w:val="100"/>
          <w:sz w:val="32"/>
          <w:szCs w:val="32"/>
          <w:lang w:val="en-US" w:eastAsia="zh-CN"/>
        </w:rPr>
        <w:t>办</w:t>
      </w:r>
      <w:r>
        <w:rPr>
          <w:rFonts w:hint="eastAsia" w:ascii="仿宋" w:hAnsi="仿宋" w:eastAsia="仿宋" w:cs="仿宋"/>
          <w:color w:val="auto"/>
          <w:spacing w:val="0"/>
          <w:w w:val="100"/>
          <w:sz w:val="32"/>
          <w:szCs w:val="32"/>
        </w:rPr>
        <w:t>金融办、</w:t>
      </w:r>
      <w:r>
        <w:rPr>
          <w:rFonts w:hint="eastAsia" w:ascii="仿宋" w:hAnsi="仿宋" w:eastAsia="仿宋" w:cs="仿宋"/>
          <w:color w:val="auto"/>
          <w:sz w:val="32"/>
          <w:szCs w:val="32"/>
          <w:lang w:eastAsia="zh-CN"/>
        </w:rPr>
        <w:t>区税务局、</w:t>
      </w:r>
      <w:r>
        <w:rPr>
          <w:rFonts w:hint="eastAsia" w:ascii="仿宋" w:hAnsi="仿宋" w:eastAsia="仿宋" w:cs="仿宋"/>
          <w:color w:val="auto"/>
          <w:spacing w:val="0"/>
          <w:w w:val="100"/>
          <w:sz w:val="32"/>
          <w:szCs w:val="32"/>
        </w:rPr>
        <w:t>区融媒体中心等，专班办公室设在</w:t>
      </w:r>
      <w:r>
        <w:rPr>
          <w:rFonts w:hint="eastAsia" w:ascii="仿宋" w:hAnsi="仿宋" w:eastAsia="仿宋" w:cs="仿宋"/>
          <w:color w:val="auto"/>
          <w:spacing w:val="0"/>
          <w:w w:val="100"/>
          <w:sz w:val="32"/>
          <w:szCs w:val="32"/>
          <w:lang w:eastAsia="zh-CN"/>
        </w:rPr>
        <w:t>区应急管理局</w:t>
      </w:r>
      <w:r>
        <w:rPr>
          <w:rFonts w:hint="eastAsia" w:ascii="仿宋" w:hAnsi="仿宋" w:eastAsia="仿宋" w:cs="仿宋"/>
          <w:color w:val="auto"/>
          <w:spacing w:val="0"/>
          <w:w w:val="100"/>
          <w:sz w:val="32"/>
          <w:szCs w:val="32"/>
        </w:rPr>
        <w:t>，负责日常协调和调度工作。</w:t>
      </w:r>
    </w:p>
    <w:p w14:paraId="3E137F7B">
      <w:pPr>
        <w:pStyle w:val="3"/>
        <w:keepNext w:val="0"/>
        <w:keepLines w:val="0"/>
        <w:pageBreakBefore w:val="0"/>
        <w:widowControl w:val="0"/>
        <w:kinsoku/>
        <w:wordWrap/>
        <w:overflowPunct/>
        <w:topLinePunct w:val="0"/>
        <w:autoSpaceDE/>
        <w:autoSpaceDN/>
        <w:bidi w:val="0"/>
        <w:spacing w:line="570" w:lineRule="exact"/>
        <w:ind w:right="0"/>
        <w:jc w:val="both"/>
        <w:rPr>
          <w:rFonts w:hint="eastAsia" w:ascii="黑体" w:hAnsi="黑体" w:eastAsia="黑体" w:cs="黑体"/>
          <w:color w:val="auto"/>
          <w:spacing w:val="0"/>
          <w:w w:val="100"/>
          <w:sz w:val="32"/>
          <w:szCs w:val="32"/>
          <w:lang w:val="en-US" w:eastAsia="zh-CN"/>
        </w:rPr>
      </w:pPr>
      <w:r>
        <w:rPr>
          <w:rFonts w:hint="eastAsia" w:ascii="黑体" w:hAnsi="黑体" w:eastAsia="黑体" w:cs="黑体"/>
          <w:color w:val="auto"/>
          <w:spacing w:val="0"/>
          <w:w w:val="100"/>
          <w:sz w:val="32"/>
          <w:szCs w:val="32"/>
          <w:lang w:val="en-US" w:eastAsia="zh-CN"/>
        </w:rPr>
        <w:t>附件7</w:t>
      </w:r>
    </w:p>
    <w:p w14:paraId="5408E3B7">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p>
    <w:p w14:paraId="7C1A4856">
      <w:pPr>
        <w:keepNext w:val="0"/>
        <w:keepLines w:val="0"/>
        <w:pageBreakBefore w:val="0"/>
        <w:widowControl w:val="0"/>
        <w:kinsoku/>
        <w:wordWrap/>
        <w:overflowPunct/>
        <w:topLinePunct w:val="0"/>
        <w:autoSpaceDE/>
        <w:autoSpaceDN/>
        <w:bidi w:val="0"/>
        <w:adjustRightInd w:val="0"/>
        <w:snapToGrid w:val="0"/>
        <w:spacing w:line="680" w:lineRule="exact"/>
        <w:ind w:left="0"/>
        <w:jc w:val="center"/>
        <w:textAlignment w:val="baseline"/>
        <w:rPr>
          <w:rFonts w:hint="eastAsia" w:ascii="方正小标宋简体" w:hAnsi="方正小标宋简体" w:eastAsia="方正小标宋简体" w:cs="方正小标宋简体"/>
          <w:b w:val="0"/>
          <w:bCs w:val="0"/>
          <w:color w:val="auto"/>
          <w:spacing w:val="0"/>
          <w:sz w:val="44"/>
          <w:szCs w:val="44"/>
          <w:lang w:val="en-US" w:eastAsia="zh-CN"/>
        </w:rPr>
      </w:pPr>
      <w:r>
        <w:rPr>
          <w:rFonts w:hint="eastAsia" w:ascii="方正小标宋简体" w:hAnsi="方正小标宋简体" w:eastAsia="方正小标宋简体" w:cs="方正小标宋简体"/>
          <w:b w:val="0"/>
          <w:bCs w:val="0"/>
          <w:color w:val="auto"/>
          <w:spacing w:val="0"/>
          <w:sz w:val="44"/>
          <w:szCs w:val="44"/>
          <w:lang w:val="en-US" w:eastAsia="zh-CN"/>
        </w:rPr>
        <w:t>赫山区民生补短提质攻坚实施方案</w:t>
      </w:r>
    </w:p>
    <w:p w14:paraId="2265CD84">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p>
    <w:p w14:paraId="3CA8574A">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为扎实推进民生补短提质攻坚，着力补齐民生短板，大力提升民生质感，不断满足人民对美好生活的向往，让改革发展成果更多更公平惠及全体人民，结合我区实际，制定本方案。</w:t>
      </w:r>
    </w:p>
    <w:p w14:paraId="0305F616">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黑体" w:hAnsi="黑体" w:eastAsia="黑体" w:cs="黑体"/>
          <w:color w:val="auto"/>
          <w:spacing w:val="0"/>
          <w:w w:val="100"/>
          <w:sz w:val="32"/>
          <w:szCs w:val="32"/>
          <w:lang w:val="en-US" w:eastAsia="zh-CN"/>
        </w:rPr>
      </w:pPr>
      <w:r>
        <w:rPr>
          <w:rFonts w:hint="eastAsia" w:ascii="黑体" w:hAnsi="黑体" w:eastAsia="黑体" w:cs="黑体"/>
          <w:color w:val="auto"/>
          <w:spacing w:val="0"/>
          <w:w w:val="100"/>
          <w:sz w:val="32"/>
          <w:szCs w:val="32"/>
          <w:lang w:val="en-US" w:eastAsia="zh-CN"/>
        </w:rPr>
        <w:t>一、攻坚目标</w:t>
      </w:r>
    </w:p>
    <w:p w14:paraId="1D9DDD6E">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坚持人民至上，聚焦民生之需、民生之重，坚持“保民生实事、保就业优先、保基本底线、保生态安全”</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以高质量办好“十大重点民生实事”为牵引，加强普惠性、基础性、兜底性民生建设，攻坚一批民生领域的短板弱项，做到投入加力、民生加温、幸福加码，增强基本公共服务均衡性、可及性，着力提高人民生活品质，让幸福赫山更加可感可及。</w:t>
      </w:r>
    </w:p>
    <w:p w14:paraId="49654E7F">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黑体" w:hAnsi="黑体" w:eastAsia="黑体" w:cs="黑体"/>
          <w:color w:val="auto"/>
          <w:spacing w:val="0"/>
          <w:w w:val="100"/>
          <w:sz w:val="32"/>
          <w:szCs w:val="32"/>
          <w:lang w:val="en-US" w:eastAsia="zh-CN"/>
        </w:rPr>
      </w:pPr>
      <w:r>
        <w:rPr>
          <w:rFonts w:hint="eastAsia" w:ascii="黑体" w:hAnsi="黑体" w:eastAsia="黑体" w:cs="黑体"/>
          <w:color w:val="auto"/>
          <w:spacing w:val="0"/>
          <w:w w:val="100"/>
          <w:sz w:val="32"/>
          <w:szCs w:val="32"/>
          <w:lang w:val="en-US" w:eastAsia="zh-CN"/>
        </w:rPr>
        <w:t>二、攻坚任务</w:t>
      </w:r>
    </w:p>
    <w:p w14:paraId="7F204172">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rPr>
      </w:pPr>
      <w:r>
        <w:rPr>
          <w:rFonts w:hint="eastAsia" w:ascii="楷体_GB2312" w:hAnsi="楷体_GB2312" w:eastAsia="楷体_GB2312" w:cs="楷体_GB2312"/>
          <w:color w:val="auto"/>
          <w:spacing w:val="0"/>
          <w:w w:val="100"/>
          <w:sz w:val="32"/>
          <w:szCs w:val="32"/>
        </w:rPr>
        <w:t>（一）办好十大重点民生实事</w:t>
      </w:r>
    </w:p>
    <w:p w14:paraId="7D0F92DC">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1.促进教育高质量发展</w:t>
      </w:r>
    </w:p>
    <w:p w14:paraId="732D05DB">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（1）更新义务教育学校设备。补充配置电脑2220台；建设物理化学生物考室24个。（区教育局牵头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49BC4818">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（2）实施家庭教育指导服务“向阳花”行动。在全区线上线下开展家庭教育指导服务和实践活动135场，惠及5400家长。（区妇联牵头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0F6CF133">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2.促进高质量充分就业</w:t>
      </w:r>
    </w:p>
    <w:p w14:paraId="74DEA24A">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（3）统筹推进城乡就业。新增城镇就业7500人以上；脱贫人口务工规模稳定在1.45万人以上。（区人社局牵头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0F575BD0">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（4）推动创业带动就业。开展职业技能培训1000人次和创业培训520人次；新发放创业担保贷款6000万元。（区人社局牵头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77A7F64D">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3.提升居民健康水平</w:t>
      </w:r>
    </w:p>
    <w:p w14:paraId="7648A9B7">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5）提升城乡居民基本公共卫生服务水平。居民人均基本公共卫生服务经费提升到不低于99元/人；实施家庭医生签约服务提升行动，全区目标人群数28.41万人；开展提升乡村医生能力和服务行动，全区培训乡村医生42名。（区卫健局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6C871AF1">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（6）开展“生命起点”守护行动。优化新生儿疾病免费筛查与诊断服务4700人，做到应检尽检，筛查率达到100%。（区卫健局牵头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1DF3EFAA">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（7）推进二级以上公立医疗机构检查检验结果互认共享。全区二级以上公立医疗机构均完成接口改造4家，接入省级平台，检查检验结果互认共享完成率100%。（区卫健局牵头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0121260B">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（8）建设区域医疗卫生次中心。</w:t>
      </w:r>
      <w:r>
        <w:rPr>
          <w:rFonts w:hint="eastAsia" w:ascii="仿宋" w:hAnsi="仿宋" w:eastAsia="仿宋" w:cs="仿宋"/>
          <w:color w:val="auto"/>
          <w:spacing w:val="0"/>
          <w:w w:val="100"/>
          <w:sz w:val="32"/>
          <w:szCs w:val="32"/>
          <w:lang w:val="en-US" w:eastAsia="zh-CN"/>
        </w:rPr>
        <w:t>按照上级要求，</w:t>
      </w:r>
      <w:r>
        <w:rPr>
          <w:rFonts w:hint="eastAsia" w:ascii="仿宋" w:hAnsi="仿宋" w:eastAsia="仿宋" w:cs="仿宋"/>
          <w:color w:val="auto"/>
          <w:spacing w:val="0"/>
          <w:w w:val="100"/>
          <w:sz w:val="32"/>
          <w:szCs w:val="32"/>
        </w:rPr>
        <w:t>建成区域医疗卫生次中心。（区卫健局牵头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3C0CAEDF">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（9）促进职工医疗互助提质扩面。加入医疗互助职工人数达2.1万人。（区总工会牵头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4AE92FA4">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4.提升养老服务水平</w:t>
      </w:r>
    </w:p>
    <w:p w14:paraId="0C5B59B3">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（10）开展“三湘怡养”提升行动。建设社区老年助餐服务点7个。（区民政局牵头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6956191F">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5.提升困难群众救助水平</w:t>
      </w:r>
    </w:p>
    <w:p w14:paraId="682C9EF8">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（11）提高困难群体救助标准。城乡低保标准分别提高到不低于740元/月和485元/月；残疾人“两项补贴”标准提高到100元/月</w:t>
      </w:r>
      <w:r>
        <w:rPr>
          <w:rFonts w:hint="eastAsia" w:ascii="仿宋" w:hAnsi="仿宋" w:eastAsia="仿宋" w:cs="仿宋"/>
          <w:color w:val="auto"/>
          <w:spacing w:val="0"/>
          <w:w w:val="100"/>
          <w:sz w:val="32"/>
          <w:szCs w:val="32"/>
          <w:lang w:val="en-US" w:eastAsia="zh-CN"/>
        </w:rPr>
        <w:t>/</w:t>
      </w:r>
      <w:r>
        <w:rPr>
          <w:rFonts w:hint="eastAsia" w:ascii="仿宋" w:hAnsi="仿宋" w:eastAsia="仿宋" w:cs="仿宋"/>
          <w:color w:val="auto"/>
          <w:spacing w:val="0"/>
          <w:w w:val="100"/>
          <w:sz w:val="32"/>
          <w:szCs w:val="32"/>
        </w:rPr>
        <w:t>人；散居和集中养育孤儿补贴标准分别提高到不低于1200元/月和1700元/月。事实无人抚养儿童、艾滋病病毒感染儿童参照孤儿标准同等保障。（区民政局牵头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52D6FD3F">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（12）实施残疾人关爱行动。康复救助残疾儿童140人；残疾人托养服务110人。（区残联牵头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6F4A75EC">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6.提升居民消费能力</w:t>
      </w:r>
    </w:p>
    <w:p w14:paraId="02E6E09C">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（13）开展生活类消费品“以旧换新”补贴活动，对符合补贴范围的应补尽补，销售额达到9.09亿元。（区商务局牵头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5654F9B8">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（14）推进农村客货邮融合发展和农村寄递物流综合服务站建设。建成农村客货邮融合发展试点区1个；农村寄递物流综合服务站覆盖率达80%。（区交通运输局</w:t>
      </w:r>
      <w:r>
        <w:rPr>
          <w:rFonts w:hint="eastAsia" w:ascii="仿宋" w:hAnsi="仿宋" w:eastAsia="仿宋" w:cs="仿宋"/>
          <w:color w:val="auto"/>
          <w:spacing w:val="0"/>
          <w:w w:val="100"/>
          <w:sz w:val="32"/>
          <w:szCs w:val="32"/>
          <w:lang w:val="en-US" w:eastAsia="zh-CN"/>
        </w:rPr>
        <w:t>牵头，益阳</w:t>
      </w:r>
      <w:r>
        <w:rPr>
          <w:rFonts w:hint="eastAsia" w:ascii="仿宋" w:hAnsi="仿宋" w:eastAsia="仿宋" w:cs="仿宋"/>
          <w:color w:val="auto"/>
          <w:spacing w:val="0"/>
          <w:w w:val="100"/>
          <w:sz w:val="32"/>
          <w:szCs w:val="32"/>
        </w:rPr>
        <w:t>市邮政公司赫山区分公司</w:t>
      </w:r>
      <w:r>
        <w:rPr>
          <w:rFonts w:hint="eastAsia" w:ascii="仿宋" w:hAnsi="仿宋" w:eastAsia="仿宋" w:cs="仿宋"/>
          <w:color w:val="auto"/>
          <w:spacing w:val="0"/>
          <w:w w:val="100"/>
          <w:sz w:val="32"/>
          <w:szCs w:val="32"/>
          <w:lang w:val="en-US" w:eastAsia="zh-CN"/>
        </w:rPr>
        <w:t>等按职责分工负责</w:t>
      </w:r>
      <w:r>
        <w:rPr>
          <w:rFonts w:hint="eastAsia" w:ascii="仿宋" w:hAnsi="仿宋" w:eastAsia="仿宋" w:cs="仿宋"/>
          <w:color w:val="auto"/>
          <w:spacing w:val="0"/>
          <w:w w:val="100"/>
          <w:sz w:val="32"/>
          <w:szCs w:val="32"/>
        </w:rPr>
        <w:t>）</w:t>
      </w:r>
    </w:p>
    <w:p w14:paraId="7B3924B3">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7.加强数字政务服务能力建设</w:t>
      </w:r>
    </w:p>
    <w:p w14:paraId="6EE54C3F">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（15）实施数字惠民工程。落实上级“高效办成一件事”工作任务100%</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线上增效服务，“一网通办”率达到90%</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湘易办”市州专区接入不少于1项高频服务；线下扩面服务，推进政务服务中心“一窗受理”政务事项扩面增效60%。推进社会保障卡（电子社保卡）居民服务“一卡通”及社会保障卡在1个政务服务大厅、2家公立医院、80个酒店（旅馆）的互联互通。（区数据局</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区人社局牵头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32C638DA">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8.加强防灾减灾救灾能力建设</w:t>
      </w:r>
    </w:p>
    <w:p w14:paraId="7F856BD0">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（16）加强应急广播体系建设。完成市本级和未受中央补助的1个区应急广播建设项目的网络安全测试，网络安全测试合格率达100%。（区文旅广体局牵头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1FFA6C5E">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（17）实施消防安全基层基础进阶工程。在城区、中心乡镇建成2个基层消防站并投入执勤，为全区6168户特困人员家庭每户安装1个无线感烟火灾探测报警器。（赫山消防救援大队</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龙岭产业开发区牵头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7951FE76">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9.加强人居环境建设</w:t>
      </w:r>
    </w:p>
    <w:p w14:paraId="3C5E80AE">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（18）实施城镇保障性安居工程。改造城镇老旧小区36个，结合老旧小区改造等建设电动自行车、电动摩托车充电端口1400个；改造城市危旧房55套。（区住建局牵头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5A60F1B2">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（19）推进电动汽车公共充电基础设施建设。新建电动汽车公共充电桩（车位）</w:t>
      </w:r>
      <w:r>
        <w:rPr>
          <w:rFonts w:hint="eastAsia" w:ascii="仿宋" w:hAnsi="仿宋" w:eastAsia="仿宋" w:cs="仿宋"/>
          <w:color w:val="auto"/>
          <w:spacing w:val="0"/>
          <w:w w:val="100"/>
          <w:sz w:val="32"/>
          <w:szCs w:val="32"/>
          <w:lang w:val="en"/>
        </w:rPr>
        <w:t>40</w:t>
      </w:r>
      <w:r>
        <w:rPr>
          <w:rFonts w:hint="eastAsia" w:ascii="仿宋" w:hAnsi="仿宋" w:eastAsia="仿宋" w:cs="仿宋"/>
          <w:color w:val="auto"/>
          <w:spacing w:val="0"/>
          <w:w w:val="100"/>
          <w:sz w:val="32"/>
          <w:szCs w:val="32"/>
        </w:rPr>
        <w:t>个。（区发改局牵头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253CCE97">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10.加强农业农村基础设施建设</w:t>
      </w:r>
    </w:p>
    <w:p w14:paraId="39ACD743">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（20）开展新一轮农村公路提升行动。新增纳入交通运输部门管养范围的农村道路</w:t>
      </w:r>
      <w:r>
        <w:rPr>
          <w:rFonts w:hint="eastAsia" w:ascii="仿宋" w:hAnsi="仿宋" w:eastAsia="仿宋" w:cs="仿宋"/>
          <w:color w:val="auto"/>
          <w:spacing w:val="0"/>
          <w:w w:val="100"/>
          <w:sz w:val="32"/>
          <w:szCs w:val="32"/>
          <w:lang w:val="en"/>
        </w:rPr>
        <w:t>200</w:t>
      </w:r>
      <w:r>
        <w:rPr>
          <w:rFonts w:hint="eastAsia" w:ascii="仿宋" w:hAnsi="仿宋" w:eastAsia="仿宋" w:cs="仿宋"/>
          <w:color w:val="auto"/>
          <w:spacing w:val="0"/>
          <w:w w:val="100"/>
          <w:sz w:val="32"/>
          <w:szCs w:val="32"/>
        </w:rPr>
        <w:t>公里；农村公路提质改造</w:t>
      </w:r>
      <w:r>
        <w:rPr>
          <w:rFonts w:hint="eastAsia" w:ascii="仿宋" w:hAnsi="仿宋" w:eastAsia="仿宋" w:cs="仿宋"/>
          <w:color w:val="auto"/>
          <w:spacing w:val="0"/>
          <w:w w:val="100"/>
          <w:sz w:val="32"/>
          <w:szCs w:val="32"/>
          <w:lang w:val="en"/>
        </w:rPr>
        <w:t>1.86</w:t>
      </w:r>
      <w:r>
        <w:rPr>
          <w:rFonts w:hint="eastAsia" w:ascii="仿宋" w:hAnsi="仿宋" w:eastAsia="仿宋" w:cs="仿宋"/>
          <w:color w:val="auto"/>
          <w:spacing w:val="0"/>
          <w:w w:val="100"/>
          <w:sz w:val="32"/>
          <w:szCs w:val="32"/>
        </w:rPr>
        <w:t>公里。（区交通运输局牵头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7770AE6B">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（21）提升农村水源保障及灌溉能力</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完成2000米中梗渠道的清淤衬砌，建设完成后恢复和改善灌溉面积1070亩；完成200口山塘的清淤整修，建设完成后新增蓄水能力39万立方米。（区水利局牵头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39C36801">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（22）实施农村电网巩固提升工程。10千伏及以下农村配电网巩固提升工程目标任务：1400万元；35—110千伏及以下农村主电网开工建设目标任务：300万元。（赫山供电分公司牵头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5A143D0D">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（23）实施农村通信网络巩固提升工程。新建54个4G/5G基站，共享9个4G/5G基站，同步建设铁塔、传输设施等。（区工信局牵头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19B91EC3">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rPr>
      </w:pPr>
      <w:r>
        <w:rPr>
          <w:rFonts w:hint="eastAsia" w:ascii="楷体_GB2312" w:hAnsi="楷体_GB2312" w:eastAsia="楷体_GB2312" w:cs="楷体_GB2312"/>
          <w:color w:val="auto"/>
          <w:spacing w:val="0"/>
          <w:w w:val="100"/>
          <w:sz w:val="32"/>
          <w:szCs w:val="32"/>
        </w:rPr>
        <w:t>（二）保障重点群体就业</w:t>
      </w:r>
    </w:p>
    <w:p w14:paraId="38493D53">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（24）统筹抓好高校毕业生、农民工、退役军人、城镇就业困难人员等重点群体就业帮扶，确保零就业家庭动态清零。（区人社局牵头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43843D20">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（25）持续擦亮“一县一品”特色劳务品牌名片，新增1个省级劳务品牌，积极参加“全省最具代表十佳劳务品牌”评选工作，助力产业高质量发展。（区人社局牵头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66E6E998">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（26）用好大学生创业投资基金，放大创业带动就业的倍增效应。（区财政局牵头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16765547">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rPr>
      </w:pPr>
      <w:r>
        <w:rPr>
          <w:rFonts w:hint="eastAsia" w:ascii="楷体_GB2312" w:hAnsi="楷体_GB2312" w:eastAsia="楷体_GB2312" w:cs="楷体_GB2312"/>
          <w:color w:val="auto"/>
          <w:spacing w:val="0"/>
          <w:w w:val="100"/>
          <w:sz w:val="32"/>
          <w:szCs w:val="32"/>
        </w:rPr>
        <w:t>（三）兜牢基本生活底线</w:t>
      </w:r>
    </w:p>
    <w:p w14:paraId="5ADDD9CB">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（27）持续推动巩固拓展脱贫攻坚成果同乡村振兴有效衔接，落实防止返贫致贫监测帮扶机制，守牢不发生规模性返贫底线。（区农业农村局牵头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2E4FDE3B">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（28）确保养老保险待遇按时足额发放，持续提高养老保险待遇。适当提高全</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职工基本养老金、城乡居民养老保险基础养老金水平。（区人社局牵头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58FB0130">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楷体_GB2312" w:hAnsi="楷体_GB2312" w:eastAsia="楷体_GB2312" w:cs="楷体_GB2312"/>
          <w:color w:val="auto"/>
          <w:spacing w:val="0"/>
          <w:w w:val="100"/>
          <w:sz w:val="32"/>
          <w:szCs w:val="32"/>
        </w:rPr>
      </w:pPr>
      <w:r>
        <w:rPr>
          <w:rFonts w:hint="eastAsia" w:ascii="楷体_GB2312" w:hAnsi="楷体_GB2312" w:eastAsia="楷体_GB2312" w:cs="楷体_GB2312"/>
          <w:color w:val="auto"/>
          <w:spacing w:val="0"/>
          <w:w w:val="100"/>
          <w:sz w:val="32"/>
          <w:szCs w:val="32"/>
        </w:rPr>
        <w:t>（四）抓好生态问题整治</w:t>
      </w:r>
    </w:p>
    <w:p w14:paraId="73779A75">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（29）继续发动污染防治攻坚战“夏季攻势”</w:t>
      </w:r>
      <w:r>
        <w:rPr>
          <w:rFonts w:hint="eastAsia" w:ascii="仿宋" w:hAnsi="仿宋" w:eastAsia="仿宋" w:cs="仿宋"/>
          <w:color w:val="auto"/>
          <w:spacing w:val="0"/>
          <w:w w:val="100"/>
          <w:sz w:val="32"/>
          <w:szCs w:val="32"/>
          <w:lang w:eastAsia="zh-CN"/>
        </w:rPr>
        <w:t>，</w:t>
      </w:r>
      <w:r>
        <w:rPr>
          <w:rFonts w:hint="eastAsia" w:ascii="仿宋" w:hAnsi="仿宋" w:eastAsia="仿宋" w:cs="仿宋"/>
          <w:color w:val="auto"/>
          <w:spacing w:val="0"/>
          <w:w w:val="100"/>
          <w:sz w:val="32"/>
          <w:szCs w:val="32"/>
        </w:rPr>
        <w:t>聚焦中央生态环保督察和长江经济带警示片等交办问题、影响环境质量的短板弱项、群众反映强烈的环境问题，采取清单化、项目化、工程化方式，实施一批污染治理项目，集中力量组织攻坚。（</w:t>
      </w:r>
      <w:r>
        <w:rPr>
          <w:rFonts w:hint="eastAsia" w:ascii="仿宋" w:hAnsi="仿宋" w:eastAsia="仿宋" w:cs="仿宋"/>
          <w:color w:val="auto"/>
          <w:spacing w:val="0"/>
          <w:w w:val="100"/>
          <w:sz w:val="32"/>
          <w:szCs w:val="32"/>
          <w:lang w:val="en-US" w:eastAsia="zh-CN"/>
        </w:rPr>
        <w:t>市生态环境局赫山分局</w:t>
      </w:r>
      <w:r>
        <w:rPr>
          <w:rFonts w:hint="eastAsia" w:ascii="仿宋" w:hAnsi="仿宋" w:eastAsia="仿宋" w:cs="仿宋"/>
          <w:color w:val="auto"/>
          <w:spacing w:val="0"/>
          <w:w w:val="100"/>
          <w:sz w:val="32"/>
          <w:szCs w:val="32"/>
        </w:rPr>
        <w:t>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0FC8F45C">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30）滚动实施大气污染防治五大标志性战役，2025年重点打好移动源污染防治首场标志性战役，力争新能源车车桩增量比达到2∶1，做好国Ⅲ及以下排放标准车辆淘汰工作；加强工业源、扬尘、秸秆、烟花爆竹、餐饮油烟等污染治理，强化重污染天气联防联控，确</w:t>
      </w:r>
      <w:r>
        <w:rPr>
          <w:rFonts w:hint="eastAsia" w:ascii="仿宋" w:hAnsi="仿宋" w:eastAsia="仿宋" w:cs="仿宋"/>
          <w:color w:val="auto"/>
          <w:spacing w:val="0"/>
          <w:w w:val="100"/>
          <w:sz w:val="32"/>
          <w:szCs w:val="32"/>
          <w:highlight w:val="none"/>
        </w:rPr>
        <w:t>保全</w:t>
      </w:r>
      <w:r>
        <w:rPr>
          <w:rFonts w:hint="eastAsia" w:ascii="仿宋" w:hAnsi="仿宋" w:eastAsia="仿宋" w:cs="仿宋"/>
          <w:color w:val="auto"/>
          <w:spacing w:val="0"/>
          <w:w w:val="100"/>
          <w:sz w:val="32"/>
          <w:szCs w:val="32"/>
          <w:highlight w:val="none"/>
          <w:lang w:val="en-US" w:eastAsia="zh-CN"/>
        </w:rPr>
        <w:t>区</w:t>
      </w:r>
      <w:r>
        <w:rPr>
          <w:rFonts w:hint="eastAsia" w:ascii="仿宋" w:hAnsi="仿宋" w:eastAsia="仿宋" w:cs="仿宋"/>
          <w:color w:val="auto"/>
          <w:spacing w:val="0"/>
          <w:w w:val="100"/>
          <w:sz w:val="32"/>
          <w:szCs w:val="32"/>
          <w:highlight w:val="none"/>
        </w:rPr>
        <w:t>P</w:t>
      </w:r>
      <w:r>
        <w:rPr>
          <w:rFonts w:hint="eastAsia" w:ascii="仿宋" w:hAnsi="仿宋" w:eastAsia="仿宋" w:cs="仿宋"/>
          <w:color w:val="auto"/>
          <w:spacing w:val="0"/>
          <w:w w:val="100"/>
          <w:sz w:val="32"/>
          <w:szCs w:val="32"/>
        </w:rPr>
        <w:t>M2.5平均浓度下降1—2微克/立方米。（</w:t>
      </w:r>
      <w:r>
        <w:rPr>
          <w:rFonts w:hint="eastAsia" w:ascii="仿宋" w:hAnsi="仿宋" w:eastAsia="仿宋" w:cs="仿宋"/>
          <w:color w:val="auto"/>
          <w:spacing w:val="0"/>
          <w:w w:val="100"/>
          <w:sz w:val="32"/>
          <w:szCs w:val="32"/>
          <w:lang w:val="en-US" w:eastAsia="zh-CN"/>
        </w:rPr>
        <w:t>市生态环境局赫山分局</w:t>
      </w:r>
      <w:r>
        <w:rPr>
          <w:rFonts w:hint="eastAsia" w:ascii="仿宋" w:hAnsi="仿宋" w:eastAsia="仿宋" w:cs="仿宋"/>
          <w:color w:val="auto"/>
          <w:spacing w:val="0"/>
          <w:w w:val="100"/>
          <w:sz w:val="32"/>
          <w:szCs w:val="32"/>
        </w:rPr>
        <w:t>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71CAF058">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31）强化“一江一湖四水”系统保护和治理，抓好重点流域、重点区域和重点时段水环境综合治理，推进洞庭湖总磷攻坚、入河排污口排查整治、饮用水水源地保护等重点工作任务，确保年度国考断面水质优良比例达到97.3%。（</w:t>
      </w:r>
      <w:r>
        <w:rPr>
          <w:rFonts w:hint="eastAsia" w:ascii="仿宋" w:hAnsi="仿宋" w:eastAsia="仿宋" w:cs="仿宋"/>
          <w:color w:val="auto"/>
          <w:spacing w:val="0"/>
          <w:w w:val="100"/>
          <w:sz w:val="32"/>
          <w:szCs w:val="32"/>
          <w:lang w:val="en-US" w:eastAsia="zh-CN"/>
        </w:rPr>
        <w:t>市生态环境局赫山分局</w:t>
      </w:r>
      <w:r>
        <w:rPr>
          <w:rFonts w:hint="eastAsia" w:ascii="仿宋" w:hAnsi="仿宋" w:eastAsia="仿宋" w:cs="仿宋"/>
          <w:color w:val="auto"/>
          <w:spacing w:val="0"/>
          <w:w w:val="100"/>
          <w:sz w:val="32"/>
          <w:szCs w:val="32"/>
        </w:rPr>
        <w:t>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17897213">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（32）</w:t>
      </w:r>
      <w:r>
        <w:rPr>
          <w:rFonts w:hint="eastAsia" w:ascii="仿宋" w:hAnsi="仿宋" w:eastAsia="仿宋" w:cs="仿宋"/>
          <w:color w:val="auto"/>
          <w:spacing w:val="0"/>
          <w:w w:val="100"/>
          <w:sz w:val="32"/>
          <w:szCs w:val="32"/>
          <w:lang w:val="en-US" w:eastAsia="zh-CN"/>
        </w:rPr>
        <w:t>根据全市统一安排，</w:t>
      </w:r>
      <w:r>
        <w:rPr>
          <w:rFonts w:hint="eastAsia" w:ascii="仿宋" w:hAnsi="仿宋" w:eastAsia="仿宋" w:cs="仿宋"/>
          <w:color w:val="auto"/>
          <w:spacing w:val="0"/>
          <w:w w:val="100"/>
          <w:sz w:val="32"/>
          <w:szCs w:val="32"/>
        </w:rPr>
        <w:t>开展固体废物综合治理行动，开展典型大宗工业固废堆存场所排查。提升危险废物资源化利用能力和环境风险防控水平，实现全</w:t>
      </w:r>
      <w:r>
        <w:rPr>
          <w:rFonts w:hint="eastAsia" w:ascii="仿宋" w:hAnsi="仿宋" w:eastAsia="仿宋" w:cs="仿宋"/>
          <w:color w:val="auto"/>
          <w:spacing w:val="0"/>
          <w:w w:val="100"/>
          <w:sz w:val="32"/>
          <w:szCs w:val="32"/>
          <w:lang w:val="en-US" w:eastAsia="zh-CN"/>
        </w:rPr>
        <w:t>区</w:t>
      </w:r>
      <w:r>
        <w:rPr>
          <w:rFonts w:hint="eastAsia" w:ascii="仿宋" w:hAnsi="仿宋" w:eastAsia="仿宋" w:cs="仿宋"/>
          <w:color w:val="auto"/>
          <w:spacing w:val="0"/>
          <w:w w:val="100"/>
          <w:sz w:val="32"/>
          <w:szCs w:val="32"/>
        </w:rPr>
        <w:t>危险废物填埋处置量占比稳中有降。（</w:t>
      </w:r>
      <w:r>
        <w:rPr>
          <w:rFonts w:hint="eastAsia" w:ascii="仿宋" w:hAnsi="仿宋" w:eastAsia="仿宋" w:cs="仿宋"/>
          <w:color w:val="auto"/>
          <w:spacing w:val="0"/>
          <w:w w:val="100"/>
          <w:sz w:val="32"/>
          <w:szCs w:val="32"/>
          <w:lang w:val="en-US" w:eastAsia="zh-CN"/>
        </w:rPr>
        <w:t>市生态环境局赫山分局</w:t>
      </w:r>
      <w:r>
        <w:rPr>
          <w:rFonts w:hint="eastAsia" w:ascii="仿宋" w:hAnsi="仿宋" w:eastAsia="仿宋" w:cs="仿宋"/>
          <w:color w:val="auto"/>
          <w:spacing w:val="0"/>
          <w:w w:val="100"/>
          <w:sz w:val="32"/>
          <w:szCs w:val="32"/>
        </w:rPr>
        <w:t>牵头</w:t>
      </w:r>
      <w:r>
        <w:rPr>
          <w:rFonts w:hint="eastAsia" w:ascii="仿宋" w:hAnsi="仿宋" w:eastAsia="仿宋" w:cs="仿宋"/>
          <w:color w:val="auto"/>
          <w:spacing w:val="0"/>
          <w:w w:val="100"/>
          <w:sz w:val="32"/>
          <w:szCs w:val="32"/>
          <w:lang w:val="en-US" w:eastAsia="zh-CN"/>
        </w:rPr>
        <w:t>负责</w:t>
      </w:r>
      <w:r>
        <w:rPr>
          <w:rFonts w:hint="eastAsia" w:ascii="仿宋" w:hAnsi="仿宋" w:eastAsia="仿宋" w:cs="仿宋"/>
          <w:color w:val="auto"/>
          <w:spacing w:val="0"/>
          <w:w w:val="100"/>
          <w:sz w:val="32"/>
          <w:szCs w:val="32"/>
        </w:rPr>
        <w:t>）</w:t>
      </w:r>
    </w:p>
    <w:p w14:paraId="71F12126">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黑体" w:hAnsi="黑体" w:eastAsia="黑体" w:cs="黑体"/>
          <w:color w:val="auto"/>
          <w:spacing w:val="0"/>
          <w:w w:val="100"/>
          <w:sz w:val="32"/>
          <w:szCs w:val="32"/>
          <w:lang w:val="en-US" w:eastAsia="zh-CN"/>
        </w:rPr>
      </w:pPr>
      <w:r>
        <w:rPr>
          <w:rFonts w:hint="eastAsia" w:ascii="黑体" w:hAnsi="黑体" w:eastAsia="黑体" w:cs="黑体"/>
          <w:color w:val="auto"/>
          <w:spacing w:val="0"/>
          <w:w w:val="100"/>
          <w:sz w:val="32"/>
          <w:szCs w:val="32"/>
          <w:lang w:val="en-US" w:eastAsia="zh-CN"/>
        </w:rPr>
        <w:t>三、推进机制</w:t>
      </w:r>
    </w:p>
    <w:p w14:paraId="770B11A7">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t>成立民生补短提质攻坚工作专班，由</w:t>
      </w:r>
      <w:r>
        <w:rPr>
          <w:rFonts w:hint="eastAsia" w:ascii="仿宋" w:hAnsi="仿宋" w:eastAsia="仿宋" w:cs="仿宋"/>
          <w:color w:val="auto"/>
          <w:spacing w:val="0"/>
          <w:w w:val="100"/>
          <w:sz w:val="32"/>
          <w:szCs w:val="32"/>
          <w:lang w:val="en-US" w:eastAsia="zh-CN"/>
        </w:rPr>
        <w:t>区政府分管副区长</w:t>
      </w:r>
      <w:r>
        <w:rPr>
          <w:rFonts w:hint="eastAsia" w:ascii="仿宋" w:hAnsi="仿宋" w:eastAsia="仿宋" w:cs="仿宋"/>
          <w:color w:val="auto"/>
          <w:spacing w:val="0"/>
          <w:w w:val="100"/>
          <w:sz w:val="32"/>
          <w:szCs w:val="32"/>
        </w:rPr>
        <w:t>担任召集人</w:t>
      </w:r>
      <w:r>
        <w:rPr>
          <w:rFonts w:hint="eastAsia" w:ascii="仿宋" w:hAnsi="仿宋" w:eastAsia="仿宋" w:cs="仿宋"/>
          <w:color w:val="auto"/>
          <w:spacing w:val="0"/>
          <w:w w:val="100"/>
          <w:sz w:val="32"/>
          <w:szCs w:val="32"/>
          <w:lang w:val="en-US" w:eastAsia="zh-CN"/>
        </w:rPr>
        <w:t>，区政府办协管副主任及</w:t>
      </w:r>
      <w:r>
        <w:rPr>
          <w:rFonts w:hint="eastAsia" w:ascii="仿宋" w:hAnsi="仿宋" w:eastAsia="仿宋" w:cs="仿宋"/>
          <w:color w:val="auto"/>
          <w:spacing w:val="0"/>
          <w:w w:val="100"/>
          <w:sz w:val="32"/>
          <w:szCs w:val="32"/>
        </w:rPr>
        <w:t>区人社局、</w:t>
      </w:r>
      <w:r>
        <w:rPr>
          <w:rFonts w:hint="eastAsia" w:ascii="仿宋" w:hAnsi="仿宋" w:eastAsia="仿宋" w:cs="仿宋"/>
          <w:color w:val="auto"/>
          <w:spacing w:val="0"/>
          <w:w w:val="100"/>
          <w:sz w:val="32"/>
          <w:szCs w:val="32"/>
          <w:lang w:val="en-US" w:eastAsia="zh-CN"/>
        </w:rPr>
        <w:t>市生态环境局赫山分局</w:t>
      </w:r>
      <w:r>
        <w:rPr>
          <w:rFonts w:hint="eastAsia" w:ascii="仿宋" w:hAnsi="仿宋" w:eastAsia="仿宋" w:cs="仿宋"/>
          <w:color w:val="auto"/>
          <w:spacing w:val="0"/>
          <w:w w:val="100"/>
          <w:sz w:val="32"/>
          <w:szCs w:val="32"/>
        </w:rPr>
        <w:t>、区农业农村局主要负责人任副召集人，区发改局、区教育局、区民政局、区财政局、区人社局、</w:t>
      </w:r>
      <w:r>
        <w:rPr>
          <w:rFonts w:hint="eastAsia" w:ascii="仿宋" w:hAnsi="仿宋" w:eastAsia="仿宋" w:cs="仿宋"/>
          <w:color w:val="auto"/>
          <w:spacing w:val="0"/>
          <w:w w:val="100"/>
          <w:sz w:val="32"/>
          <w:szCs w:val="32"/>
          <w:lang w:val="en-US" w:eastAsia="zh-CN"/>
        </w:rPr>
        <w:t>市生态环境局赫山分局</w:t>
      </w:r>
      <w:r>
        <w:rPr>
          <w:rFonts w:hint="eastAsia" w:ascii="仿宋" w:hAnsi="仿宋" w:eastAsia="仿宋" w:cs="仿宋"/>
          <w:color w:val="auto"/>
          <w:spacing w:val="0"/>
          <w:w w:val="100"/>
          <w:sz w:val="32"/>
          <w:szCs w:val="32"/>
        </w:rPr>
        <w:t>、区住建局、区交通运输局、区水利局、区农业农村局、区商务局、区卫健局、区文旅广体局、区数据局、区工信局、区总工会、区妇联、区残联、赫山消防救援大队、龙岭产业开发区、交警</w:t>
      </w:r>
      <w:r>
        <w:rPr>
          <w:rFonts w:hint="eastAsia" w:ascii="仿宋" w:hAnsi="仿宋" w:eastAsia="仿宋" w:cs="仿宋"/>
          <w:color w:val="auto"/>
          <w:spacing w:val="0"/>
          <w:w w:val="100"/>
          <w:sz w:val="32"/>
          <w:szCs w:val="32"/>
          <w:lang w:val="en-US" w:eastAsia="zh-CN"/>
        </w:rPr>
        <w:t>赫山</w:t>
      </w:r>
      <w:r>
        <w:rPr>
          <w:rFonts w:hint="eastAsia" w:ascii="仿宋" w:hAnsi="仿宋" w:eastAsia="仿宋" w:cs="仿宋"/>
          <w:color w:val="auto"/>
          <w:spacing w:val="0"/>
          <w:w w:val="100"/>
          <w:sz w:val="32"/>
          <w:szCs w:val="32"/>
        </w:rPr>
        <w:t>大队、区城管局、益阳市邮政公司赫山区分公司、赫山供电分公司等为成员单位，工作专班办公室设在区人社局，负责日常协调和调度工作。</w:t>
      </w:r>
    </w:p>
    <w:p w14:paraId="48433472">
      <w:pPr>
        <w:rPr>
          <w:rFonts w:hint="eastAsia" w:ascii="仿宋" w:hAnsi="仿宋" w:eastAsia="仿宋" w:cs="仿宋"/>
          <w:color w:val="auto"/>
          <w:spacing w:val="0"/>
          <w:w w:val="100"/>
          <w:sz w:val="32"/>
          <w:szCs w:val="32"/>
        </w:rPr>
      </w:pPr>
      <w:r>
        <w:rPr>
          <w:rFonts w:hint="eastAsia" w:ascii="仿宋" w:hAnsi="仿宋" w:eastAsia="仿宋" w:cs="仿宋"/>
          <w:color w:val="auto"/>
          <w:spacing w:val="0"/>
          <w:w w:val="100"/>
          <w:sz w:val="32"/>
          <w:szCs w:val="32"/>
        </w:rPr>
        <w:br w:type="page"/>
      </w:r>
    </w:p>
    <w:p w14:paraId="5DA05509">
      <w:pPr>
        <w:pStyle w:val="3"/>
        <w:keepNext w:val="0"/>
        <w:keepLines w:val="0"/>
        <w:pageBreakBefore w:val="0"/>
        <w:widowControl w:val="0"/>
        <w:kinsoku/>
        <w:wordWrap/>
        <w:overflowPunct/>
        <w:topLinePunct w:val="0"/>
        <w:autoSpaceDE/>
        <w:autoSpaceDN/>
        <w:bidi w:val="0"/>
        <w:adjustRightInd w:val="0"/>
        <w:snapToGrid w:val="0"/>
        <w:spacing w:line="410" w:lineRule="exact"/>
        <w:ind w:left="0" w:right="0" w:firstLine="640" w:firstLineChars="200"/>
        <w:jc w:val="both"/>
        <w:textAlignment w:val="baseline"/>
        <w:rPr>
          <w:rFonts w:hint="default" w:ascii="仿宋" w:hAnsi="仿宋" w:eastAsia="仿宋" w:cs="仿宋"/>
          <w:color w:val="auto"/>
          <w:spacing w:val="0"/>
          <w:w w:val="100"/>
          <w:sz w:val="32"/>
          <w:szCs w:val="32"/>
          <w:lang w:val="en-US" w:eastAsia="zh-CN"/>
        </w:rPr>
      </w:pPr>
    </w:p>
    <w:p w14:paraId="66124D1A">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default" w:ascii="仿宋" w:hAnsi="仿宋" w:eastAsia="仿宋" w:cs="仿宋"/>
          <w:color w:val="auto"/>
          <w:spacing w:val="0"/>
          <w:w w:val="100"/>
          <w:sz w:val="32"/>
          <w:szCs w:val="32"/>
          <w:lang w:val="en-US" w:eastAsia="zh-CN"/>
        </w:rPr>
      </w:pPr>
    </w:p>
    <w:p w14:paraId="608D1285">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default" w:ascii="仿宋" w:hAnsi="仿宋" w:eastAsia="仿宋" w:cs="仿宋"/>
          <w:color w:val="auto"/>
          <w:spacing w:val="0"/>
          <w:w w:val="100"/>
          <w:sz w:val="32"/>
          <w:szCs w:val="32"/>
          <w:lang w:val="en-US" w:eastAsia="zh-CN"/>
        </w:rPr>
      </w:pPr>
    </w:p>
    <w:p w14:paraId="7D43AAF0">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default" w:ascii="仿宋" w:hAnsi="仿宋" w:eastAsia="仿宋" w:cs="仿宋"/>
          <w:color w:val="auto"/>
          <w:spacing w:val="0"/>
          <w:w w:val="100"/>
          <w:sz w:val="32"/>
          <w:szCs w:val="32"/>
          <w:lang w:val="en-US" w:eastAsia="zh-CN"/>
        </w:rPr>
      </w:pPr>
    </w:p>
    <w:p w14:paraId="199D714F">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default" w:ascii="仿宋" w:hAnsi="仿宋" w:eastAsia="仿宋" w:cs="仿宋"/>
          <w:color w:val="auto"/>
          <w:spacing w:val="0"/>
          <w:w w:val="100"/>
          <w:sz w:val="32"/>
          <w:szCs w:val="32"/>
          <w:lang w:val="en-US" w:eastAsia="zh-CN"/>
        </w:rPr>
      </w:pPr>
    </w:p>
    <w:p w14:paraId="508C8ACE">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default" w:ascii="仿宋" w:hAnsi="仿宋" w:eastAsia="仿宋" w:cs="仿宋"/>
          <w:color w:val="auto"/>
          <w:spacing w:val="0"/>
          <w:w w:val="100"/>
          <w:sz w:val="32"/>
          <w:szCs w:val="32"/>
          <w:lang w:val="en-US" w:eastAsia="zh-CN"/>
        </w:rPr>
      </w:pPr>
    </w:p>
    <w:p w14:paraId="3E8F9F2E">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default" w:ascii="仿宋" w:hAnsi="仿宋" w:eastAsia="仿宋" w:cs="仿宋"/>
          <w:color w:val="auto"/>
          <w:spacing w:val="0"/>
          <w:w w:val="100"/>
          <w:sz w:val="32"/>
          <w:szCs w:val="32"/>
          <w:lang w:val="en-US" w:eastAsia="zh-CN"/>
        </w:rPr>
      </w:pPr>
    </w:p>
    <w:p w14:paraId="3DFCB00F">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default" w:ascii="仿宋" w:hAnsi="仿宋" w:eastAsia="仿宋" w:cs="仿宋"/>
          <w:color w:val="auto"/>
          <w:spacing w:val="0"/>
          <w:w w:val="100"/>
          <w:sz w:val="32"/>
          <w:szCs w:val="32"/>
          <w:lang w:val="en-US" w:eastAsia="zh-CN"/>
        </w:rPr>
      </w:pPr>
    </w:p>
    <w:p w14:paraId="216BE0B5">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default" w:ascii="仿宋" w:hAnsi="仿宋" w:eastAsia="仿宋" w:cs="仿宋"/>
          <w:color w:val="auto"/>
          <w:spacing w:val="0"/>
          <w:w w:val="100"/>
          <w:sz w:val="32"/>
          <w:szCs w:val="32"/>
          <w:lang w:val="en-US" w:eastAsia="zh-CN"/>
        </w:rPr>
      </w:pPr>
    </w:p>
    <w:p w14:paraId="13DB75F0">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default" w:ascii="仿宋" w:hAnsi="仿宋" w:eastAsia="仿宋" w:cs="仿宋"/>
          <w:color w:val="auto"/>
          <w:spacing w:val="0"/>
          <w:w w:val="100"/>
          <w:sz w:val="32"/>
          <w:szCs w:val="32"/>
          <w:lang w:val="en-US" w:eastAsia="zh-CN"/>
        </w:rPr>
      </w:pPr>
    </w:p>
    <w:p w14:paraId="36B22426">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default" w:ascii="仿宋" w:hAnsi="仿宋" w:eastAsia="仿宋" w:cs="仿宋"/>
          <w:color w:val="auto"/>
          <w:spacing w:val="0"/>
          <w:w w:val="100"/>
          <w:sz w:val="32"/>
          <w:szCs w:val="32"/>
          <w:lang w:val="en-US" w:eastAsia="zh-CN"/>
        </w:rPr>
      </w:pPr>
    </w:p>
    <w:p w14:paraId="479C0EC6">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default" w:ascii="仿宋" w:hAnsi="仿宋" w:eastAsia="仿宋" w:cs="仿宋"/>
          <w:color w:val="auto"/>
          <w:spacing w:val="0"/>
          <w:w w:val="100"/>
          <w:sz w:val="32"/>
          <w:szCs w:val="32"/>
          <w:lang w:val="en-US" w:eastAsia="zh-CN"/>
        </w:rPr>
      </w:pPr>
    </w:p>
    <w:p w14:paraId="259F7C5B">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default" w:ascii="仿宋" w:hAnsi="仿宋" w:eastAsia="仿宋" w:cs="仿宋"/>
          <w:color w:val="auto"/>
          <w:spacing w:val="0"/>
          <w:w w:val="100"/>
          <w:sz w:val="32"/>
          <w:szCs w:val="32"/>
          <w:lang w:val="en-US" w:eastAsia="zh-CN"/>
        </w:rPr>
      </w:pPr>
    </w:p>
    <w:p w14:paraId="78B55A97">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default" w:ascii="仿宋" w:hAnsi="仿宋" w:eastAsia="仿宋" w:cs="仿宋"/>
          <w:color w:val="auto"/>
          <w:spacing w:val="0"/>
          <w:w w:val="100"/>
          <w:sz w:val="32"/>
          <w:szCs w:val="32"/>
          <w:lang w:val="en-US" w:eastAsia="zh-CN"/>
        </w:rPr>
      </w:pPr>
    </w:p>
    <w:p w14:paraId="0A881AB9">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default" w:ascii="仿宋" w:hAnsi="仿宋" w:eastAsia="仿宋" w:cs="仿宋"/>
          <w:color w:val="auto"/>
          <w:spacing w:val="0"/>
          <w:w w:val="100"/>
          <w:sz w:val="32"/>
          <w:szCs w:val="32"/>
          <w:lang w:val="en-US" w:eastAsia="zh-CN"/>
        </w:rPr>
      </w:pPr>
    </w:p>
    <w:p w14:paraId="64014C40">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default" w:ascii="仿宋" w:hAnsi="仿宋" w:eastAsia="仿宋" w:cs="仿宋"/>
          <w:color w:val="auto"/>
          <w:spacing w:val="0"/>
          <w:w w:val="100"/>
          <w:sz w:val="32"/>
          <w:szCs w:val="32"/>
          <w:lang w:val="en-US" w:eastAsia="zh-CN"/>
        </w:rPr>
      </w:pPr>
    </w:p>
    <w:p w14:paraId="4D9ED578">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default" w:ascii="仿宋" w:hAnsi="仿宋" w:eastAsia="仿宋" w:cs="仿宋"/>
          <w:color w:val="auto"/>
          <w:spacing w:val="0"/>
          <w:w w:val="100"/>
          <w:sz w:val="32"/>
          <w:szCs w:val="32"/>
          <w:lang w:val="en-US" w:eastAsia="zh-CN"/>
        </w:rPr>
      </w:pPr>
    </w:p>
    <w:p w14:paraId="22931FCD">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default" w:ascii="仿宋" w:hAnsi="仿宋" w:eastAsia="仿宋" w:cs="仿宋"/>
          <w:color w:val="auto"/>
          <w:spacing w:val="0"/>
          <w:w w:val="100"/>
          <w:sz w:val="32"/>
          <w:szCs w:val="32"/>
          <w:lang w:val="en-US" w:eastAsia="zh-CN"/>
        </w:rPr>
      </w:pPr>
    </w:p>
    <w:p w14:paraId="24442A97">
      <w:pPr>
        <w:pStyle w:val="3"/>
        <w:keepNext w:val="0"/>
        <w:keepLines w:val="0"/>
        <w:pageBreakBefore w:val="0"/>
        <w:widowControl w:val="0"/>
        <w:kinsoku/>
        <w:wordWrap/>
        <w:overflowPunct/>
        <w:topLinePunct w:val="0"/>
        <w:autoSpaceDE/>
        <w:autoSpaceDN/>
        <w:bidi w:val="0"/>
        <w:spacing w:line="570" w:lineRule="exact"/>
        <w:ind w:left="0" w:right="0" w:firstLine="640" w:firstLineChars="200"/>
        <w:jc w:val="both"/>
        <w:rPr>
          <w:rFonts w:hint="default" w:ascii="仿宋" w:hAnsi="仿宋" w:eastAsia="仿宋" w:cs="仿宋"/>
          <w:color w:val="auto"/>
          <w:spacing w:val="0"/>
          <w:w w:val="100"/>
          <w:sz w:val="32"/>
          <w:szCs w:val="32"/>
          <w:lang w:val="en-US" w:eastAsia="zh-CN"/>
        </w:rPr>
      </w:pPr>
    </w:p>
    <w:p w14:paraId="439F6FB0">
      <w:pPr>
        <w:pStyle w:val="9"/>
        <w:ind w:left="0" w:leftChars="0" w:firstLine="0" w:firstLineChars="0"/>
      </w:pPr>
    </w:p>
    <w:p w14:paraId="036B17D4">
      <w:pPr>
        <w:pStyle w:val="9"/>
        <w:keepNext w:val="0"/>
        <w:keepLines w:val="0"/>
        <w:pageBreakBefore w:val="0"/>
        <w:widowControl w:val="0"/>
        <w:kinsoku/>
        <w:wordWrap/>
        <w:overflowPunct/>
        <w:topLinePunct w:val="0"/>
        <w:autoSpaceDE/>
        <w:autoSpaceDN/>
        <w:bidi w:val="0"/>
        <w:adjustRightInd/>
        <w:snapToGrid/>
        <w:spacing w:line="140" w:lineRule="exact"/>
        <w:ind w:left="0" w:leftChars="0" w:firstLine="0" w:firstLineChars="0"/>
        <w:textAlignment w:val="auto"/>
        <w:rPr>
          <w:rFonts w:hint="eastAsia" w:ascii="仿宋" w:hAnsi="仿宋" w:eastAsia="仿宋"/>
        </w:rPr>
      </w:pPr>
    </w:p>
    <w:p w14:paraId="66D9DBB9">
      <w:pPr>
        <w:keepNext w:val="0"/>
        <w:keepLines w:val="0"/>
        <w:pageBreakBefore w:val="0"/>
        <w:widowControl w:val="0"/>
        <w:kinsoku/>
        <w:wordWrap/>
        <w:overflowPunct/>
        <w:topLinePunct w:val="0"/>
        <w:autoSpaceDE/>
        <w:autoSpaceDN/>
        <w:bidi w:val="0"/>
        <w:adjustRightInd/>
        <w:snapToGrid/>
        <w:spacing w:line="440" w:lineRule="exact"/>
        <w:ind w:left="0" w:leftChars="0" w:right="641" w:firstLine="0" w:firstLineChars="0"/>
        <w:jc w:val="both"/>
        <w:textAlignment w:val="auto"/>
        <w:outlineLvl w:val="9"/>
        <w:rPr>
          <w:rFonts w:ascii="仿宋" w:hAnsi="仿宋" w:eastAsia="仿宋"/>
          <w:b/>
          <w:bCs/>
          <w:color w:val="auto"/>
        </w:rPr>
      </w:pPr>
      <w:r>
        <w:rPr>
          <w:rFonts w:ascii="Calibri" w:hAnsi="Calibri" w:eastAsia="宋体" w:cs="黑体"/>
          <w:color w:val="auto"/>
          <w:kern w:val="2"/>
          <w:sz w:val="21"/>
          <w:szCs w:val="24"/>
          <w:lang w:val="en-US" w:eastAsia="zh-CN" w:bidi="ar-SA"/>
        </w:rPr>
        <mc:AlternateContent>
          <mc:Choice Requires="wpg">
            <w:drawing>
              <wp:anchor distT="0" distB="0" distL="114300" distR="114300" simplePos="0" relativeHeight="251660288" behindDoc="0" locked="0" layoutInCell="1" allowOverlap="1">
                <wp:simplePos x="0" y="0"/>
                <wp:positionH relativeFrom="column">
                  <wp:posOffset>15875</wp:posOffset>
                </wp:positionH>
                <wp:positionV relativeFrom="paragraph">
                  <wp:posOffset>224790</wp:posOffset>
                </wp:positionV>
                <wp:extent cx="5563870" cy="760095"/>
                <wp:effectExtent l="0" t="7620" r="17780" b="13335"/>
                <wp:wrapNone/>
                <wp:docPr id="105" name="组合 105"/>
                <wp:cNvGraphicFramePr/>
                <a:graphic xmlns:a="http://schemas.openxmlformats.org/drawingml/2006/main">
                  <a:graphicData uri="http://schemas.microsoft.com/office/word/2010/wordprocessingGroup">
                    <wpg:wgp>
                      <wpg:cNvGrpSpPr/>
                      <wpg:grpSpPr>
                        <a:xfrm>
                          <a:off x="0" y="0"/>
                          <a:ext cx="5563870" cy="760095"/>
                          <a:chOff x="0" y="0"/>
                          <a:chExt cx="8762" cy="1197"/>
                        </a:xfrm>
                        <a:effectLst/>
                      </wpg:grpSpPr>
                      <wps:wsp>
                        <wps:cNvPr id="106" name="直接连接符 3"/>
                        <wps:cNvCnPr/>
                        <wps:spPr>
                          <a:xfrm>
                            <a:off x="9" y="0"/>
                            <a:ext cx="8753" cy="0"/>
                          </a:xfrm>
                          <a:prstGeom prst="line">
                            <a:avLst/>
                          </a:prstGeom>
                          <a:ln w="15875" cap="flat" cmpd="sng">
                            <a:solidFill>
                              <a:srgbClr val="000000"/>
                            </a:solidFill>
                            <a:prstDash val="solid"/>
                            <a:headEnd type="none" w="med" len="med"/>
                            <a:tailEnd type="none" w="med" len="med"/>
                          </a:ln>
                          <a:effectLst/>
                        </wps:spPr>
                        <wps:bodyPr upright="1"/>
                      </wps:wsp>
                      <wps:wsp>
                        <wps:cNvPr id="107" name="直接连接符 4"/>
                        <wps:cNvCnPr/>
                        <wps:spPr>
                          <a:xfrm flipV="1">
                            <a:off x="0" y="611"/>
                            <a:ext cx="8753" cy="0"/>
                          </a:xfrm>
                          <a:prstGeom prst="line">
                            <a:avLst/>
                          </a:prstGeom>
                          <a:ln w="9525" cap="flat" cmpd="sng">
                            <a:solidFill>
                              <a:srgbClr val="000000"/>
                            </a:solidFill>
                            <a:prstDash val="solid"/>
                            <a:headEnd type="none" w="med" len="med"/>
                            <a:tailEnd type="none" w="med" len="med"/>
                          </a:ln>
                          <a:effectLst/>
                        </wps:spPr>
                        <wps:bodyPr upright="1"/>
                      </wps:wsp>
                      <wps:wsp>
                        <wps:cNvPr id="108" name="直接连接符 5"/>
                        <wps:cNvCnPr/>
                        <wps:spPr>
                          <a:xfrm flipV="1">
                            <a:off x="9" y="1197"/>
                            <a:ext cx="8753" cy="0"/>
                          </a:xfrm>
                          <a:prstGeom prst="line">
                            <a:avLst/>
                          </a:prstGeom>
                          <a:ln w="15875" cap="flat" cmpd="sng">
                            <a:solidFill>
                              <a:srgbClr val="000000"/>
                            </a:solidFill>
                            <a:prstDash val="solid"/>
                            <a:headEnd type="none" w="med" len="med"/>
                            <a:tailEnd type="none" w="med" len="med"/>
                          </a:ln>
                          <a:effectLst/>
                        </wps:spPr>
                        <wps:bodyPr upright="1"/>
                      </wps:wsp>
                    </wpg:wgp>
                  </a:graphicData>
                </a:graphic>
              </wp:anchor>
            </w:drawing>
          </mc:Choice>
          <mc:Fallback>
            <w:pict>
              <v:group id="_x0000_s1026" o:spid="_x0000_s1026" o:spt="203" style="position:absolute;left:0pt;margin-left:1.25pt;margin-top:17.7pt;height:59.85pt;width:438.1pt;z-index:251660288;mso-width-relative:page;mso-height-relative:page;" coordsize="8762,1197" o:gfxdata="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">
                <o:lock v:ext="edit" aspectratio="f"/>
                <v:line id="直接连接符 3" o:spid="_x0000_s1026" o:spt="20" style="position:absolute;left:9;top:0;height:0;width:8753;" filled="f" stroked="t" coordsize="21600,21600" o:gfxdata="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I7MtHtwAAANw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v:line id="直接连接符 4" o:spid="_x0000_s1026" o:spt="20" style="position:absolute;left:0;top:611;flip:y;height:0;width:8753;" filled="f" stroked="t" coordsize="21600,21600" o:gfxdata="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fKvUC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接连接符 5" o:spid="_x0000_s1026" o:spt="20" style="position:absolute;left:9;top:1197;flip:y;height:0;width:8753;" filled="f" stroked="t" coordsize="21600,21600" o:gfxdata="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hfAyS8AAAA&#10;3AAAAA8AAAAAAAAAAQAgAAAAIgAAAGRycy9kb3ducmV2LnhtbFBLAQIUABQAAAAIAIdO4kAzLwWe&#10;OwAAADkAAAAQAAAAAAAAAAEAIAAAAAsBAABkcnMvc2hhcGV4bWwueG1sUEsFBgAAAAAGAAYAWwEA&#10;ALUDAAAAAA==&#10;">
                  <v:fill on="f" focussize="0,0"/>
                  <v:stroke weight="1.25pt" color="#000000" joinstyle="round"/>
                  <v:imagedata o:title=""/>
                  <o:lock v:ext="edit" aspectratio="f"/>
                </v:line>
              </v:group>
            </w:pict>
          </mc:Fallback>
        </mc:AlternateContent>
      </w:r>
    </w:p>
    <w:p w14:paraId="36C4159E">
      <w:pPr>
        <w:keepNext w:val="0"/>
        <w:keepLines w:val="0"/>
        <w:pageBreakBefore w:val="0"/>
        <w:widowControl w:val="0"/>
        <w:kinsoku/>
        <w:wordWrap/>
        <w:overflowPunct/>
        <w:topLinePunct w:val="0"/>
        <w:autoSpaceDE/>
        <w:autoSpaceDN/>
        <w:bidi w:val="0"/>
        <w:adjustRightInd/>
        <w:snapToGrid/>
        <w:spacing w:after="89" w:afterLines="20" w:line="400" w:lineRule="exact"/>
        <w:ind w:left="463" w:leftChars="87" w:right="91" w:hanging="280" w:hangingChars="100"/>
        <w:textAlignment w:val="auto"/>
        <w:rPr>
          <w:rFonts w:ascii="仿宋" w:hAnsi="仿宋" w:eastAsia="仿宋" w:cs="仿宋"/>
          <w:color w:val="auto"/>
          <w:sz w:val="28"/>
          <w:szCs w:val="28"/>
        </w:rPr>
      </w:pPr>
      <w:r>
        <w:rPr>
          <w:rFonts w:hint="eastAsia" w:ascii="仿宋" w:hAnsi="仿宋" w:eastAsia="仿宋" w:cs="仿宋"/>
          <w:color w:val="auto"/>
          <w:sz w:val="28"/>
          <w:szCs w:val="28"/>
        </w:rPr>
        <w:t>抄送：区委办，区人大办，区政协办。</w:t>
      </w:r>
    </w:p>
    <w:p w14:paraId="47B4DAD2">
      <w:pPr>
        <w:keepNext w:val="0"/>
        <w:keepLines w:val="0"/>
        <w:pageBreakBefore w:val="0"/>
        <w:widowControl w:val="0"/>
        <w:kinsoku/>
        <w:wordWrap/>
        <w:overflowPunct/>
        <w:topLinePunct w:val="0"/>
        <w:autoSpaceDE/>
        <w:autoSpaceDN/>
        <w:bidi w:val="0"/>
        <w:adjustRightInd/>
        <w:snapToGrid/>
        <w:spacing w:line="580" w:lineRule="exact"/>
        <w:ind w:left="463" w:leftChars="87" w:right="-91" w:hanging="280" w:hangingChars="100"/>
        <w:jc w:val="both"/>
        <w:textAlignment w:val="auto"/>
        <w:rPr>
          <w:rFonts w:hint="default" w:ascii="仿宋" w:hAnsi="仿宋" w:eastAsia="仿宋" w:cs="仿宋"/>
          <w:color w:val="auto"/>
          <w:spacing w:val="0"/>
          <w:w w:val="100"/>
          <w:sz w:val="32"/>
          <w:szCs w:val="32"/>
          <w:lang w:val="en-US" w:eastAsia="zh-CN"/>
        </w:rPr>
      </w:pPr>
      <w:r>
        <w:rPr>
          <w:rFonts w:hint="eastAsia" w:ascii="仿宋" w:hAnsi="仿宋" w:eastAsia="仿宋" w:cs="仿宋"/>
          <w:snapToGrid/>
          <w:color w:val="auto"/>
          <w:kern w:val="2"/>
          <w:sz w:val="28"/>
          <w:szCs w:val="28"/>
          <w:lang w:val="en-US" w:eastAsia="zh-CN" w:bidi="ar-SA"/>
        </w:rPr>
        <w:t>益阳市赫山区人民政府办公室               2025年3月14日印发</w:t>
      </w:r>
    </w:p>
    <w:sectPr>
      <w:footerReference r:id="rId5" w:type="default"/>
      <w:pgSz w:w="11900" w:h="16830"/>
      <w:pgMar w:top="2098" w:right="1474" w:bottom="1984" w:left="1587" w:header="0" w:footer="1417" w:gutter="0"/>
      <w:paperSrc/>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50BD4F">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EDAB76">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8</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1EDAB76">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8</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isplayBackgroundShape w:val="1"/>
  <w:bordersDoNotSurroundHeader w:val="0"/>
  <w:bordersDoNotSurroundFooter w:val="0"/>
  <w:documentProtection w:edit="readOnly" w:enforcement="1" w:cryptProviderType="rsaFull" w:cryptAlgorithmClass="hash" w:cryptAlgorithmType="typeAny" w:cryptAlgorithmSid="4" w:cryptSpinCount="0" w:hash="If0hhd8SKoPdEowB2ThDSrAUTVQ=" w:salt="6zCa/4KxEBzvoRw+u68s4g=="/>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003F417C"/>
    <w:rsid w:val="026E199D"/>
    <w:rsid w:val="02A227A1"/>
    <w:rsid w:val="05177476"/>
    <w:rsid w:val="059B1E55"/>
    <w:rsid w:val="06A905A2"/>
    <w:rsid w:val="074D53D1"/>
    <w:rsid w:val="07B05960"/>
    <w:rsid w:val="09F75AC8"/>
    <w:rsid w:val="0A4A3E4A"/>
    <w:rsid w:val="0ADA51CD"/>
    <w:rsid w:val="0D0304A1"/>
    <w:rsid w:val="0FA20284"/>
    <w:rsid w:val="10906435"/>
    <w:rsid w:val="125F245C"/>
    <w:rsid w:val="12F157AA"/>
    <w:rsid w:val="16635587"/>
    <w:rsid w:val="16730284"/>
    <w:rsid w:val="16CA07EC"/>
    <w:rsid w:val="195F03FF"/>
    <w:rsid w:val="197B5DCD"/>
    <w:rsid w:val="1AC13CB4"/>
    <w:rsid w:val="1B5508A0"/>
    <w:rsid w:val="1CCE26B8"/>
    <w:rsid w:val="1E14059F"/>
    <w:rsid w:val="1ED16490"/>
    <w:rsid w:val="20CA3197"/>
    <w:rsid w:val="212B00D9"/>
    <w:rsid w:val="233908FB"/>
    <w:rsid w:val="239D2DE4"/>
    <w:rsid w:val="23D04F68"/>
    <w:rsid w:val="26415CA9"/>
    <w:rsid w:val="26672ECF"/>
    <w:rsid w:val="28DC615D"/>
    <w:rsid w:val="2987431B"/>
    <w:rsid w:val="2D202ABC"/>
    <w:rsid w:val="2EAE5EA6"/>
    <w:rsid w:val="2F2A7C22"/>
    <w:rsid w:val="2F4405B8"/>
    <w:rsid w:val="2F4607D4"/>
    <w:rsid w:val="2F8E04F5"/>
    <w:rsid w:val="30E402A4"/>
    <w:rsid w:val="31456D90"/>
    <w:rsid w:val="31D01CB1"/>
    <w:rsid w:val="31E340B8"/>
    <w:rsid w:val="32121C36"/>
    <w:rsid w:val="32427031"/>
    <w:rsid w:val="32566F80"/>
    <w:rsid w:val="33DC34B5"/>
    <w:rsid w:val="35D501BC"/>
    <w:rsid w:val="37A83DDA"/>
    <w:rsid w:val="387B504A"/>
    <w:rsid w:val="3981168B"/>
    <w:rsid w:val="39C3314D"/>
    <w:rsid w:val="39C80BDA"/>
    <w:rsid w:val="3B331C0C"/>
    <w:rsid w:val="3C37397E"/>
    <w:rsid w:val="3C3B57D5"/>
    <w:rsid w:val="3DC56D68"/>
    <w:rsid w:val="3DF80EEB"/>
    <w:rsid w:val="40BF2194"/>
    <w:rsid w:val="40DE086C"/>
    <w:rsid w:val="41036525"/>
    <w:rsid w:val="41434B73"/>
    <w:rsid w:val="42430E55"/>
    <w:rsid w:val="426B25D4"/>
    <w:rsid w:val="43CF0940"/>
    <w:rsid w:val="44663053"/>
    <w:rsid w:val="45642565"/>
    <w:rsid w:val="45800144"/>
    <w:rsid w:val="469D025A"/>
    <w:rsid w:val="470764F4"/>
    <w:rsid w:val="48541414"/>
    <w:rsid w:val="4AA448D5"/>
    <w:rsid w:val="4B045373"/>
    <w:rsid w:val="4BBF74EC"/>
    <w:rsid w:val="4BCB5E91"/>
    <w:rsid w:val="4DDB414C"/>
    <w:rsid w:val="4E1052B6"/>
    <w:rsid w:val="4F133DD7"/>
    <w:rsid w:val="4F730D1A"/>
    <w:rsid w:val="50E615A0"/>
    <w:rsid w:val="514E7348"/>
    <w:rsid w:val="52304CA0"/>
    <w:rsid w:val="52E15527"/>
    <w:rsid w:val="53177C0E"/>
    <w:rsid w:val="539F76EC"/>
    <w:rsid w:val="545729B8"/>
    <w:rsid w:val="54D9517B"/>
    <w:rsid w:val="556F788D"/>
    <w:rsid w:val="57B24DD4"/>
    <w:rsid w:val="57B974E6"/>
    <w:rsid w:val="59D40607"/>
    <w:rsid w:val="5A1924BD"/>
    <w:rsid w:val="5A536AA1"/>
    <w:rsid w:val="5C7C71CB"/>
    <w:rsid w:val="5E113BD7"/>
    <w:rsid w:val="5E174F66"/>
    <w:rsid w:val="5EAE7678"/>
    <w:rsid w:val="5EB50A07"/>
    <w:rsid w:val="5F427DC1"/>
    <w:rsid w:val="5F7A755A"/>
    <w:rsid w:val="614B11AE"/>
    <w:rsid w:val="617A6CE8"/>
    <w:rsid w:val="618C6AAF"/>
    <w:rsid w:val="62145A44"/>
    <w:rsid w:val="62894684"/>
    <w:rsid w:val="63057A83"/>
    <w:rsid w:val="632E2B36"/>
    <w:rsid w:val="63473BF7"/>
    <w:rsid w:val="63506F50"/>
    <w:rsid w:val="63984453"/>
    <w:rsid w:val="63C45248"/>
    <w:rsid w:val="66974E96"/>
    <w:rsid w:val="68A044D6"/>
    <w:rsid w:val="6C53185F"/>
    <w:rsid w:val="6CB247D7"/>
    <w:rsid w:val="6D617FAC"/>
    <w:rsid w:val="6DD8026E"/>
    <w:rsid w:val="6E5B2C4D"/>
    <w:rsid w:val="6ED722D3"/>
    <w:rsid w:val="70223B7F"/>
    <w:rsid w:val="70585696"/>
    <w:rsid w:val="716B3D98"/>
    <w:rsid w:val="72883DCE"/>
    <w:rsid w:val="745D14CD"/>
    <w:rsid w:val="760C2A63"/>
    <w:rsid w:val="764364A0"/>
    <w:rsid w:val="765661D4"/>
    <w:rsid w:val="76EC08E6"/>
    <w:rsid w:val="78E669B3"/>
    <w:rsid w:val="79E9735F"/>
    <w:rsid w:val="7B012ED9"/>
    <w:rsid w:val="7B2C1BF9"/>
    <w:rsid w:val="7B8B0E0A"/>
    <w:rsid w:val="7BFE73D0"/>
    <w:rsid w:val="7DE60785"/>
    <w:rsid w:val="7EB77A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99"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index 5"/>
    <w:basedOn w:val="1"/>
    <w:next w:val="1"/>
    <w:semiHidden/>
    <w:qFormat/>
    <w:uiPriority w:val="99"/>
    <w:pPr>
      <w:spacing w:line="600" w:lineRule="exact"/>
      <w:ind w:right="640" w:firstLine="630"/>
    </w:pPr>
    <w:rPr>
      <w:rFonts w:ascii="黑体" w:eastAsia="黑体" w:cs="黑体"/>
    </w:r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footer"/>
    <w:basedOn w:val="1"/>
    <w:next w:val="2"/>
    <w:qFormat/>
    <w:uiPriority w:val="0"/>
    <w:pPr>
      <w:widowControl w:val="0"/>
      <w:tabs>
        <w:tab w:val="center" w:pos="4140"/>
        <w:tab w:val="right" w:pos="8300"/>
      </w:tabs>
      <w:snapToGrid w:val="0"/>
      <w:spacing w:after="0"/>
      <w:jc w:val="left"/>
    </w:pPr>
    <w:rPr>
      <w:rFonts w:ascii="Calibri" w:hAnsi="Calibri" w:eastAsia="宋体" w:cs="Times New Roman"/>
      <w:kern w:val="2"/>
      <w:sz w:val="18"/>
      <w:szCs w:val="24"/>
      <w:lang w:val="en-US" w:eastAsia="zh-CN" w:bidi="ar-SA"/>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adjustRightInd w:val="0"/>
      <w:snapToGrid w:val="0"/>
      <w:spacing w:beforeAutospacing="1" w:after="100" w:afterAutospacing="1"/>
      <w:jc w:val="left"/>
    </w:pPr>
    <w:rPr>
      <w:rFonts w:ascii="Tahoma" w:hAnsi="Tahoma" w:eastAsia="微软雅黑"/>
      <w:kern w:val="0"/>
      <w:sz w:val="24"/>
      <w:szCs w:val="22"/>
    </w:rPr>
  </w:style>
  <w:style w:type="paragraph" w:customStyle="1" w:styleId="9">
    <w:name w:val="正文缩进1"/>
    <w:basedOn w:val="1"/>
    <w:qFormat/>
    <w:uiPriority w:val="0"/>
    <w:pPr>
      <w:ind w:firstLine="420" w:firstLineChars="200"/>
    </w:p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正文首行缩进1"/>
    <w:basedOn w:val="1"/>
    <w:qFormat/>
    <w:uiPriority w:val="0"/>
    <w:pPr>
      <w:spacing w:after="120"/>
      <w:ind w:firstLine="420" w:firstLineChars="100"/>
    </w:pPr>
  </w:style>
  <w:style w:type="paragraph" w:customStyle="1" w:styleId="12">
    <w:name w:val="正文文本1"/>
    <w:basedOn w:val="1"/>
    <w:qFormat/>
    <w:uiPriority w:val="0"/>
    <w:rPr>
      <w:rFonts w:ascii="Arial" w:hAnsi="Arial" w:eastAsia="Arial"/>
      <w:sz w:val="21"/>
      <w:szCs w:val="21"/>
      <w:lang w:val="en-US" w:eastAsia="en-US" w:bidi="ar-SA"/>
    </w:rPr>
  </w:style>
  <w:style w:type="paragraph" w:customStyle="1" w:styleId="13">
    <w:name w:val="页脚1"/>
    <w:basedOn w:val="1"/>
    <w:qFormat/>
    <w:uiPriority w:val="0"/>
    <w:pPr>
      <w:widowControl w:val="0"/>
      <w:tabs>
        <w:tab w:val="center" w:pos="4140"/>
        <w:tab w:val="right" w:pos="8300"/>
      </w:tabs>
      <w:snapToGrid w:val="0"/>
      <w:spacing w:after="0"/>
      <w:jc w:val="left"/>
    </w:pPr>
    <w:rPr>
      <w:rFonts w:ascii="Calibri" w:hAnsi="Calibri" w:eastAsia="宋体"/>
      <w:kern w:val="2"/>
      <w:sz w:val="18"/>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74</Pages>
  <Words>37146</Words>
  <Characters>37676</Characters>
  <TotalTime>0</TotalTime>
  <ScaleCrop>false</ScaleCrop>
  <LinksUpToDate>false</LinksUpToDate>
  <CharactersWithSpaces>37678</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2025-02-26T10:37:00Z</dcterms:created>
  <dc:creator>Kingsoft-PDF</dc:creator>
  <cp:lastModifiedBy>甘清</cp:lastModifiedBy>
  <cp:lastPrinted>2025-03-05T06:25:00Z</cp:lastPrinted>
  <dcterms:modified xsi:type="dcterms:W3CDTF">2025-03-14T08:55:14Z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2025-02-26T10:37:38Z</vt:filetime>
  </property>
  <property fmtid="{D5CDD505-2E9C-101B-9397-08002B2CF9AE}" pid="4" name="UsrData">
    <vt:lpwstr>67be7e6dd0534a001f323d5bwl</vt:lpwstr>
  </property>
  <property fmtid="{D5CDD505-2E9C-101B-9397-08002B2CF9AE}" pid="5" name="KSOTemplateDocerSaveRecord">
    <vt:lpwstr>eyJoZGlkIjoiNmNmYTM2Njg0M2U1YzU2ZTljNTc5ZDFkMTk1M2I4ODMiLCJ1c2VySWQiOiIyODExMzU3NTEifQ==</vt:lpwstr>
  </property>
  <property fmtid="{D5CDD505-2E9C-101B-9397-08002B2CF9AE}" pid="6" name="KSOProductBuildVer">
    <vt:lpwstr>2052-12.1.0.20305</vt:lpwstr>
  </property>
  <property fmtid="{D5CDD505-2E9C-101B-9397-08002B2CF9AE}" pid="7" name="ICV">
    <vt:lpwstr>50140242563B4F57969A29D6911FC0CC_13</vt:lpwstr>
  </property>
</Properties>
</file>